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2005B" w14:textId="77777777" w:rsidR="001D121C" w:rsidRDefault="001D121C" w:rsidP="001D121C">
      <w:pPr>
        <w:jc w:val="center"/>
      </w:pPr>
    </w:p>
    <w:p w14:paraId="52B4F4BA" w14:textId="1F8FB076" w:rsidR="001D121C" w:rsidRDefault="001D121C" w:rsidP="001D121C">
      <w:pPr>
        <w:jc w:val="center"/>
      </w:pPr>
      <w:proofErr w:type="spellStart"/>
      <w:r>
        <w:t>Digitus</w:t>
      </w:r>
      <w:proofErr w:type="spellEnd"/>
    </w:p>
    <w:p w14:paraId="69E942FF" w14:textId="4504581C" w:rsidR="00DD6191" w:rsidRDefault="001D121C" w:rsidP="001D121C">
      <w:pPr>
        <w:jc w:val="center"/>
      </w:pPr>
      <w:r w:rsidRPr="001D121C">
        <w:t>Nabíjecí vozík pro notebooky / tablety do velikosti 14 / 15,6 palce</w:t>
      </w:r>
    </w:p>
    <w:p w14:paraId="260475A7" w14:textId="14224A35" w:rsidR="001D121C" w:rsidRDefault="001D121C" w:rsidP="001D121C">
      <w:pPr>
        <w:jc w:val="center"/>
      </w:pPr>
    </w:p>
    <w:p w14:paraId="0285921F" w14:textId="594371F2" w:rsidR="001D121C" w:rsidRDefault="001D121C" w:rsidP="001D121C">
      <w:pPr>
        <w:jc w:val="center"/>
      </w:pPr>
    </w:p>
    <w:p w14:paraId="0B774416" w14:textId="77777777" w:rsidR="001D121C" w:rsidRDefault="001D121C" w:rsidP="001D121C">
      <w:pPr>
        <w:jc w:val="center"/>
      </w:pPr>
    </w:p>
    <w:p w14:paraId="185EE2C1" w14:textId="38B7E5A6" w:rsidR="001D121C" w:rsidRDefault="001D121C" w:rsidP="001D121C">
      <w:pPr>
        <w:jc w:val="center"/>
        <w:rPr>
          <w:noProof/>
        </w:rPr>
      </w:pPr>
      <w:r w:rsidRPr="001D121C">
        <w:rPr>
          <w:noProof/>
        </w:rPr>
        <w:drawing>
          <wp:inline distT="0" distB="0" distL="0" distR="0" wp14:anchorId="01F1ECB9" wp14:editId="39131966">
            <wp:extent cx="5113020" cy="33985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825F9" w14:textId="77777777" w:rsidR="001D121C" w:rsidRDefault="001D121C" w:rsidP="001D121C">
      <w:pPr>
        <w:jc w:val="center"/>
        <w:rPr>
          <w:noProof/>
        </w:rPr>
      </w:pPr>
    </w:p>
    <w:p w14:paraId="19B21684" w14:textId="77777777" w:rsidR="001D121C" w:rsidRDefault="001D121C" w:rsidP="001D121C">
      <w:pPr>
        <w:pStyle w:val="Default"/>
      </w:pPr>
    </w:p>
    <w:p w14:paraId="601673CF" w14:textId="305D6696" w:rsidR="001D121C" w:rsidRDefault="001D121C" w:rsidP="001D121C">
      <w:pPr>
        <w:pStyle w:val="Default"/>
        <w:jc w:val="center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Manual</w:t>
      </w:r>
      <w:proofErr w:type="spellEnd"/>
    </w:p>
    <w:p w14:paraId="2F8D3E65" w14:textId="667163B9" w:rsidR="001D121C" w:rsidRDefault="001D121C" w:rsidP="001D121C">
      <w:pPr>
        <w:jc w:val="center"/>
        <w:rPr>
          <w:sz w:val="23"/>
          <w:szCs w:val="23"/>
        </w:rPr>
      </w:pPr>
      <w:r>
        <w:rPr>
          <w:sz w:val="23"/>
          <w:szCs w:val="23"/>
        </w:rPr>
        <w:t>DN-45000, DN-45002</w:t>
      </w:r>
    </w:p>
    <w:p w14:paraId="270BADA4" w14:textId="0611229B" w:rsidR="001D121C" w:rsidRDefault="001D121C" w:rsidP="001D121C">
      <w:pPr>
        <w:jc w:val="center"/>
        <w:rPr>
          <w:sz w:val="23"/>
          <w:szCs w:val="23"/>
        </w:rPr>
      </w:pPr>
    </w:p>
    <w:p w14:paraId="5A69465C" w14:textId="13BD1E27" w:rsidR="001D121C" w:rsidRDefault="001D121C" w:rsidP="001D121C">
      <w:pPr>
        <w:jc w:val="center"/>
        <w:rPr>
          <w:sz w:val="23"/>
          <w:szCs w:val="23"/>
        </w:rPr>
      </w:pPr>
    </w:p>
    <w:p w14:paraId="593A72C4" w14:textId="3251B6AD" w:rsidR="001D121C" w:rsidRDefault="001D121C" w:rsidP="001D121C">
      <w:pPr>
        <w:jc w:val="center"/>
        <w:rPr>
          <w:sz w:val="23"/>
          <w:szCs w:val="23"/>
        </w:rPr>
      </w:pPr>
    </w:p>
    <w:p w14:paraId="03D9CCCA" w14:textId="55920EDD" w:rsidR="001D121C" w:rsidRDefault="001D121C" w:rsidP="001D121C">
      <w:pPr>
        <w:jc w:val="center"/>
        <w:rPr>
          <w:sz w:val="23"/>
          <w:szCs w:val="23"/>
        </w:rPr>
      </w:pPr>
    </w:p>
    <w:p w14:paraId="5F5117F0" w14:textId="4510425B" w:rsidR="001D121C" w:rsidRDefault="001D121C" w:rsidP="001D121C">
      <w:pPr>
        <w:jc w:val="center"/>
        <w:rPr>
          <w:sz w:val="23"/>
          <w:szCs w:val="23"/>
        </w:rPr>
      </w:pPr>
    </w:p>
    <w:p w14:paraId="1BCE73AE" w14:textId="5A388CC9" w:rsidR="001D121C" w:rsidRDefault="001D121C" w:rsidP="001D121C">
      <w:pPr>
        <w:jc w:val="center"/>
        <w:rPr>
          <w:sz w:val="23"/>
          <w:szCs w:val="23"/>
        </w:rPr>
      </w:pPr>
    </w:p>
    <w:p w14:paraId="467DEC29" w14:textId="67D9C55F" w:rsidR="001D121C" w:rsidRDefault="001D121C" w:rsidP="001D121C">
      <w:pPr>
        <w:jc w:val="center"/>
        <w:rPr>
          <w:sz w:val="23"/>
          <w:szCs w:val="23"/>
        </w:rPr>
      </w:pPr>
    </w:p>
    <w:p w14:paraId="2875BD9B" w14:textId="47F7B2F5" w:rsidR="001D121C" w:rsidRDefault="001D121C" w:rsidP="001D121C">
      <w:pPr>
        <w:jc w:val="center"/>
        <w:rPr>
          <w:sz w:val="23"/>
          <w:szCs w:val="23"/>
        </w:rPr>
      </w:pPr>
    </w:p>
    <w:p w14:paraId="04993E12" w14:textId="05EEDC95" w:rsidR="001D121C" w:rsidRDefault="001D121C" w:rsidP="001D121C">
      <w:pPr>
        <w:jc w:val="center"/>
        <w:rPr>
          <w:sz w:val="23"/>
          <w:szCs w:val="23"/>
        </w:rPr>
      </w:pPr>
    </w:p>
    <w:p w14:paraId="7912229C" w14:textId="77777777" w:rsidR="001D121C" w:rsidRDefault="001D121C" w:rsidP="001D121C">
      <w:r>
        <w:lastRenderedPageBreak/>
        <w:t>Popis produktu</w:t>
      </w:r>
    </w:p>
    <w:p w14:paraId="47C6BDA5" w14:textId="77777777" w:rsidR="001D121C" w:rsidRDefault="001D121C" w:rsidP="001D121C">
      <w:r>
        <w:t>Mobilní nabíjecí skříňka od společnosti DIGITUS® je ideálním a kompaktním řešením pro ukládání a nabíjení vašich přenosných zařízení, jako jsou notebooky a tablety. Mobilní nabíjecí skříňky se často používají ve veřejných zařízeních, jako jsou školy, aby bylo možné zařízení bezpečně uložit na centrálním místě a zároveň je nabíjet. Skříňka obsahuje 3 řady po 10 nabíjecích stanicích, které mají na přední straně vlastní připojení USB. Zařízení lze připojit také pomocí instalovaných zásuvkových lišt (3 x 10 bezpečnostních zásuvek) v zadní části. Díky dostatečnému množství kabelových průchodek a úložnému prostoru pro přebytečné kabely je zaručena optimální správa kabelů. Instalované ventilátory (3 x 24 V) v kombinaci s větracími štěrbinami zajišťují aktivní chlazení skříně.</w:t>
      </w:r>
    </w:p>
    <w:p w14:paraId="2E665043" w14:textId="77777777" w:rsidR="001D121C" w:rsidRDefault="001D121C" w:rsidP="001D121C">
      <w:r>
        <w:t>Technické vlastnosti</w:t>
      </w:r>
    </w:p>
    <w:p w14:paraId="2621F4B5" w14:textId="77777777" w:rsidR="001D121C" w:rsidRDefault="001D121C" w:rsidP="001D121C">
      <w:r>
        <w:t>- Dvojité sklápěcí přední a zadní dveře</w:t>
      </w:r>
    </w:p>
    <w:p w14:paraId="7FB57979" w14:textId="77777777" w:rsidR="001D121C" w:rsidRDefault="001D121C" w:rsidP="001D121C">
      <w:r>
        <w:t>- Systém tlakového zámku s otočnou pákovou rukojetí na předních a zadních dveřích, uzamykatelný</w:t>
      </w:r>
    </w:p>
    <w:p w14:paraId="70022039" w14:textId="77777777" w:rsidR="001D121C" w:rsidRDefault="001D121C" w:rsidP="001D121C">
      <w:r>
        <w:t>- Úhel otevření dveří 180°</w:t>
      </w:r>
    </w:p>
    <w:p w14:paraId="1C9B21EC" w14:textId="77777777" w:rsidR="001D121C" w:rsidRDefault="001D121C" w:rsidP="001D121C">
      <w:r>
        <w:t>- Dvoubodové zamykání (tyčový zámek)</w:t>
      </w:r>
    </w:p>
    <w:p w14:paraId="06710DEA" w14:textId="77777777" w:rsidR="001D121C" w:rsidRDefault="001D121C" w:rsidP="001D121C">
      <w:r>
        <w:t>- Včetně 4 koleček (2 uzamykatelná)</w:t>
      </w:r>
    </w:p>
    <w:p w14:paraId="3A2F7FCF" w14:textId="77777777" w:rsidR="001D121C" w:rsidRDefault="001D121C" w:rsidP="001D121C">
      <w:r>
        <w:t>- Včetně madel pro lepší mobilitu (přiloženo)</w:t>
      </w:r>
    </w:p>
    <w:p w14:paraId="4B46EBB6" w14:textId="77777777" w:rsidR="001D121C" w:rsidRDefault="001D121C" w:rsidP="001D121C">
      <w:r>
        <w:t>- Rozměry výrobku DN-45000 (v x š x h) v mm: 1100 x 700 x 600 mm</w:t>
      </w:r>
    </w:p>
    <w:p w14:paraId="7ACD71D7" w14:textId="77777777" w:rsidR="001D121C" w:rsidRDefault="001D121C" w:rsidP="001D121C">
      <w:r>
        <w:t>- Rozměry výrobku DN-45002 (v x š x h) v mm: 1100 x 700 x 650 mm</w:t>
      </w:r>
    </w:p>
    <w:p w14:paraId="3695454F" w14:textId="77777777" w:rsidR="001D121C" w:rsidRDefault="001D121C" w:rsidP="001D121C">
      <w:r>
        <w:t>- Bezpečnostní zásuvka (AC) s vypínačem na boku</w:t>
      </w:r>
    </w:p>
    <w:p w14:paraId="1790B973" w14:textId="77777777" w:rsidR="001D121C" w:rsidRDefault="001D121C" w:rsidP="001D121C">
      <w:r>
        <w:t>- Připojení C20 na boku</w:t>
      </w:r>
    </w:p>
    <w:p w14:paraId="26272AC6" w14:textId="77777777" w:rsidR="001D121C" w:rsidRDefault="001D121C" w:rsidP="001D121C">
      <w:r>
        <w:t>- Včetně proudového chrániče 30 mA (proudový chránič)</w:t>
      </w:r>
    </w:p>
    <w:p w14:paraId="47A0B809" w14:textId="77777777" w:rsidR="001D121C" w:rsidRDefault="001D121C" w:rsidP="001D121C">
      <w:r>
        <w:t>- Dodávka je kompletně smontovaná</w:t>
      </w:r>
    </w:p>
    <w:p w14:paraId="7BC0FD65" w14:textId="77777777" w:rsidR="001D121C" w:rsidRDefault="001D121C" w:rsidP="001D121C">
      <w:r>
        <w:t>- Hloubka vnitřní vany (DN-45000): 315 mm (vhodné pro zařízení do 14")</w:t>
      </w:r>
    </w:p>
    <w:p w14:paraId="35C5FA83" w14:textId="77777777" w:rsidR="001D121C" w:rsidRDefault="001D121C" w:rsidP="001D121C">
      <w:r>
        <w:t>- Hloubka vnitřní vany (DN-45002): 415 mm (vhodné pro zařízení s úhlopříčkou až 15,6")</w:t>
      </w:r>
    </w:p>
    <w:p w14:paraId="07283FF2" w14:textId="77777777" w:rsidR="001D121C" w:rsidRDefault="001D121C" w:rsidP="001D121C">
      <w:r>
        <w:t>Obsah balení</w:t>
      </w:r>
    </w:p>
    <w:p w14:paraId="2E29DDEA" w14:textId="77777777" w:rsidR="001D121C" w:rsidRDefault="001D121C" w:rsidP="001D121C">
      <w:r>
        <w:t>- Mobilní nabíjecí skříňka</w:t>
      </w:r>
    </w:p>
    <w:p w14:paraId="173319ED" w14:textId="77777777" w:rsidR="001D121C" w:rsidRDefault="001D121C" w:rsidP="001D121C">
      <w:r>
        <w:t>- 2 x držadlo (pro instalaci zvenčí) včetně montážního materiálu</w:t>
      </w:r>
    </w:p>
    <w:p w14:paraId="379101C4" w14:textId="3B0B5915" w:rsidR="001D121C" w:rsidRDefault="001D121C" w:rsidP="001D121C">
      <w:r>
        <w:t>- Napájecí kabel</w:t>
      </w:r>
    </w:p>
    <w:p w14:paraId="3D6560AF" w14:textId="753ADC2F" w:rsidR="001D121C" w:rsidRDefault="001D121C" w:rsidP="001D121C"/>
    <w:p w14:paraId="6E1DE345" w14:textId="0BA4B300" w:rsidR="001D121C" w:rsidRDefault="001D121C" w:rsidP="001D121C"/>
    <w:p w14:paraId="4873ADE3" w14:textId="18E2C1B9" w:rsidR="001D121C" w:rsidRDefault="001D121C" w:rsidP="001D121C"/>
    <w:p w14:paraId="4E2E8B08" w14:textId="6A988DEA" w:rsidR="001D121C" w:rsidRDefault="001D121C" w:rsidP="001D121C"/>
    <w:p w14:paraId="79894C4E" w14:textId="234147AC" w:rsidR="001D121C" w:rsidRDefault="001D121C" w:rsidP="001D121C"/>
    <w:p w14:paraId="1A67445D" w14:textId="06B66414" w:rsidR="001D121C" w:rsidRDefault="001D121C" w:rsidP="001D121C"/>
    <w:p w14:paraId="1E2A00E6" w14:textId="4C7142C8" w:rsidR="001D121C" w:rsidRDefault="001D121C" w:rsidP="001D121C"/>
    <w:p w14:paraId="301BDA95" w14:textId="3EFE56A8" w:rsidR="001D121C" w:rsidRDefault="001D121C" w:rsidP="001D121C">
      <w:r w:rsidRPr="001D121C">
        <w:rPr>
          <w:noProof/>
        </w:rPr>
        <w:drawing>
          <wp:inline distT="0" distB="0" distL="0" distR="0" wp14:anchorId="2BCB84C1" wp14:editId="78DC976E">
            <wp:extent cx="5143500" cy="31394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0EB43" w14:textId="77777777" w:rsidR="001C0BA0" w:rsidRDefault="001D121C" w:rsidP="001C0BA0">
      <w:r w:rsidRPr="001D121C">
        <w:rPr>
          <w:noProof/>
        </w:rPr>
        <w:drawing>
          <wp:inline distT="0" distB="0" distL="0" distR="0" wp14:anchorId="0A099743" wp14:editId="7808A2BD">
            <wp:extent cx="2918460" cy="31394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FCB72" w14:textId="17BD0B74" w:rsidR="001D121C" w:rsidRPr="001C0BA0" w:rsidRDefault="001C0BA0" w:rsidP="001C0BA0">
      <w:pPr>
        <w:rPr>
          <w:sz w:val="16"/>
          <w:szCs w:val="16"/>
        </w:rPr>
      </w:pPr>
      <w:r>
        <w:rPr>
          <w:sz w:val="16"/>
          <w:szCs w:val="16"/>
        </w:rPr>
        <w:t xml:space="preserve">1, </w:t>
      </w:r>
      <w:r w:rsidR="001D121C" w:rsidRPr="001C0BA0">
        <w:rPr>
          <w:sz w:val="16"/>
          <w:szCs w:val="16"/>
        </w:rPr>
        <w:t>Rukojeť</w:t>
      </w:r>
    </w:p>
    <w:p w14:paraId="6B9CC21B" w14:textId="7432AD50" w:rsidR="001D121C" w:rsidRPr="001C0BA0" w:rsidRDefault="001C0BA0" w:rsidP="001D121C">
      <w:pPr>
        <w:rPr>
          <w:sz w:val="16"/>
          <w:szCs w:val="16"/>
        </w:rPr>
      </w:pPr>
      <w:r>
        <w:rPr>
          <w:sz w:val="16"/>
          <w:szCs w:val="16"/>
        </w:rPr>
        <w:t xml:space="preserve">2, </w:t>
      </w:r>
      <w:r w:rsidR="001D121C" w:rsidRPr="001C0BA0">
        <w:rPr>
          <w:sz w:val="16"/>
          <w:szCs w:val="16"/>
        </w:rPr>
        <w:t>Rukojeť se zámkem</w:t>
      </w:r>
    </w:p>
    <w:p w14:paraId="77CF8303" w14:textId="4A49FB18" w:rsidR="001D121C" w:rsidRPr="001C0BA0" w:rsidRDefault="001C0BA0" w:rsidP="001D121C">
      <w:pPr>
        <w:rPr>
          <w:sz w:val="16"/>
          <w:szCs w:val="16"/>
        </w:rPr>
      </w:pPr>
      <w:r>
        <w:rPr>
          <w:sz w:val="16"/>
          <w:szCs w:val="16"/>
        </w:rPr>
        <w:t xml:space="preserve">3, </w:t>
      </w:r>
      <w:r w:rsidR="001D121C" w:rsidRPr="001C0BA0">
        <w:rPr>
          <w:sz w:val="16"/>
          <w:szCs w:val="16"/>
        </w:rPr>
        <w:t>Super tichá univerzální kolečka s brzdou</w:t>
      </w:r>
    </w:p>
    <w:p w14:paraId="6EE1F802" w14:textId="4FCCD63E" w:rsidR="001D121C" w:rsidRPr="001C0BA0" w:rsidRDefault="001C0BA0" w:rsidP="001D121C">
      <w:pPr>
        <w:rPr>
          <w:sz w:val="16"/>
          <w:szCs w:val="16"/>
        </w:rPr>
      </w:pPr>
      <w:r>
        <w:rPr>
          <w:sz w:val="16"/>
          <w:szCs w:val="16"/>
        </w:rPr>
        <w:t xml:space="preserve">4, </w:t>
      </w:r>
      <w:r w:rsidR="001D121C" w:rsidRPr="001C0BA0">
        <w:rPr>
          <w:sz w:val="16"/>
          <w:szCs w:val="16"/>
        </w:rPr>
        <w:t>Externí zásuvka USB</w:t>
      </w:r>
    </w:p>
    <w:p w14:paraId="6DF4508C" w14:textId="1C13ED55" w:rsidR="001D121C" w:rsidRPr="001C0BA0" w:rsidRDefault="001C0BA0" w:rsidP="001D121C">
      <w:pPr>
        <w:rPr>
          <w:sz w:val="16"/>
          <w:szCs w:val="16"/>
        </w:rPr>
      </w:pPr>
      <w:r>
        <w:rPr>
          <w:sz w:val="16"/>
          <w:szCs w:val="16"/>
        </w:rPr>
        <w:t xml:space="preserve">5, </w:t>
      </w:r>
      <w:r w:rsidR="001D121C" w:rsidRPr="001C0BA0">
        <w:rPr>
          <w:sz w:val="16"/>
          <w:szCs w:val="16"/>
        </w:rPr>
        <w:t>Externí výstupní zásuvka</w:t>
      </w:r>
    </w:p>
    <w:p w14:paraId="50C2F362" w14:textId="76187862" w:rsidR="001D121C" w:rsidRPr="001C0BA0" w:rsidRDefault="001C0BA0" w:rsidP="001D121C">
      <w:pPr>
        <w:rPr>
          <w:sz w:val="16"/>
          <w:szCs w:val="16"/>
        </w:rPr>
      </w:pPr>
      <w:r>
        <w:rPr>
          <w:sz w:val="16"/>
          <w:szCs w:val="16"/>
        </w:rPr>
        <w:t xml:space="preserve">6, </w:t>
      </w:r>
      <w:r w:rsidR="001D121C" w:rsidRPr="001C0BA0">
        <w:rPr>
          <w:sz w:val="16"/>
          <w:szCs w:val="16"/>
        </w:rPr>
        <w:t>Vypínač napájení</w:t>
      </w:r>
    </w:p>
    <w:p w14:paraId="61FFDF6D" w14:textId="59295AE2" w:rsidR="001D121C" w:rsidRPr="001C0BA0" w:rsidRDefault="001C0BA0" w:rsidP="001D121C">
      <w:pPr>
        <w:rPr>
          <w:sz w:val="16"/>
          <w:szCs w:val="16"/>
        </w:rPr>
      </w:pPr>
      <w:r>
        <w:rPr>
          <w:sz w:val="16"/>
          <w:szCs w:val="16"/>
        </w:rPr>
        <w:t xml:space="preserve">7, </w:t>
      </w:r>
      <w:r w:rsidR="001D121C" w:rsidRPr="001C0BA0">
        <w:rPr>
          <w:sz w:val="16"/>
          <w:szCs w:val="16"/>
        </w:rPr>
        <w:t>Vstupní port pro napájení</w:t>
      </w:r>
    </w:p>
    <w:p w14:paraId="302B36DC" w14:textId="6AFD3F60" w:rsidR="001D121C" w:rsidRPr="001C0BA0" w:rsidRDefault="001C0BA0" w:rsidP="001D121C">
      <w:pPr>
        <w:rPr>
          <w:sz w:val="16"/>
          <w:szCs w:val="16"/>
        </w:rPr>
      </w:pPr>
      <w:r>
        <w:rPr>
          <w:sz w:val="16"/>
          <w:szCs w:val="16"/>
        </w:rPr>
        <w:t xml:space="preserve">8, </w:t>
      </w:r>
      <w:r w:rsidR="001D121C" w:rsidRPr="001C0BA0">
        <w:rPr>
          <w:sz w:val="16"/>
          <w:szCs w:val="16"/>
        </w:rPr>
        <w:t>Plastový oddělovač</w:t>
      </w:r>
    </w:p>
    <w:p w14:paraId="3E4F4B64" w14:textId="68548013" w:rsidR="001D121C" w:rsidRDefault="001C0BA0" w:rsidP="001D121C">
      <w:pPr>
        <w:rPr>
          <w:sz w:val="16"/>
          <w:szCs w:val="16"/>
        </w:rPr>
      </w:pPr>
      <w:r>
        <w:rPr>
          <w:sz w:val="16"/>
          <w:szCs w:val="16"/>
        </w:rPr>
        <w:t xml:space="preserve">9, </w:t>
      </w:r>
      <w:r w:rsidR="001D121C" w:rsidRPr="001C0BA0">
        <w:rPr>
          <w:sz w:val="16"/>
          <w:szCs w:val="16"/>
        </w:rPr>
        <w:t>Zásuvka (volitelná)</w:t>
      </w:r>
    </w:p>
    <w:p w14:paraId="48A450D8" w14:textId="2F413593" w:rsidR="001C0BA0" w:rsidRPr="001C0BA0" w:rsidRDefault="001C0BA0" w:rsidP="001C0BA0">
      <w:pPr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Pracovní </w:t>
      </w:r>
      <w:r w:rsidRPr="001C0BA0">
        <w:rPr>
          <w:sz w:val="16"/>
          <w:szCs w:val="16"/>
        </w:rPr>
        <w:t xml:space="preserve">Prostředí </w:t>
      </w:r>
    </w:p>
    <w:p w14:paraId="62BE4EC0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Pracovní teplota</w:t>
      </w:r>
    </w:p>
    <w:p w14:paraId="39E00540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0 °C ~ 45 °C</w:t>
      </w:r>
    </w:p>
    <w:p w14:paraId="6236387F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Vlhkost pracovního prostředí</w:t>
      </w:r>
    </w:p>
    <w:p w14:paraId="55224E94" w14:textId="77777777" w:rsidR="001C0BA0" w:rsidRPr="001C0BA0" w:rsidRDefault="001C0BA0" w:rsidP="001C0BA0">
      <w:pPr>
        <w:rPr>
          <w:sz w:val="16"/>
          <w:szCs w:val="16"/>
        </w:rPr>
      </w:pPr>
      <w:proofErr w:type="gramStart"/>
      <w:r w:rsidRPr="001C0BA0">
        <w:rPr>
          <w:sz w:val="16"/>
          <w:szCs w:val="16"/>
        </w:rPr>
        <w:t>20%</w:t>
      </w:r>
      <w:proofErr w:type="gramEnd"/>
      <w:r w:rsidRPr="001C0BA0">
        <w:rPr>
          <w:sz w:val="16"/>
          <w:szCs w:val="16"/>
        </w:rPr>
        <w:t>~80%</w:t>
      </w:r>
    </w:p>
    <w:p w14:paraId="202D79EE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Vlhkost skladovacího prostředí</w:t>
      </w:r>
    </w:p>
    <w:p w14:paraId="0BAB6419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-</w:t>
      </w:r>
      <w:proofErr w:type="gramStart"/>
      <w:r w:rsidRPr="001C0BA0">
        <w:rPr>
          <w:sz w:val="16"/>
          <w:szCs w:val="16"/>
        </w:rPr>
        <w:t>15°C</w:t>
      </w:r>
      <w:proofErr w:type="gramEnd"/>
      <w:r w:rsidRPr="001C0BA0">
        <w:rPr>
          <w:sz w:val="16"/>
          <w:szCs w:val="16"/>
        </w:rPr>
        <w:t xml:space="preserve"> ~45°C</w:t>
      </w:r>
    </w:p>
    <w:p w14:paraId="0CC259A2" w14:textId="73B10B29" w:rsid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 xml:space="preserve">Stroj prošel národní certifikací CCC, certifikací CE a certifikací </w:t>
      </w:r>
      <w:proofErr w:type="spellStart"/>
      <w:r w:rsidRPr="001C0BA0">
        <w:rPr>
          <w:sz w:val="16"/>
          <w:szCs w:val="16"/>
        </w:rPr>
        <w:t>RoHS</w:t>
      </w:r>
      <w:proofErr w:type="spellEnd"/>
      <w:r w:rsidRPr="001C0BA0">
        <w:rPr>
          <w:sz w:val="16"/>
          <w:szCs w:val="16"/>
        </w:rPr>
        <w:t>.</w:t>
      </w:r>
    </w:p>
    <w:p w14:paraId="6A061E07" w14:textId="07BACF62" w:rsidR="001C0BA0" w:rsidRDefault="001C0BA0" w:rsidP="001C0BA0">
      <w:pPr>
        <w:rPr>
          <w:sz w:val="16"/>
          <w:szCs w:val="16"/>
        </w:rPr>
      </w:pPr>
    </w:p>
    <w:p w14:paraId="3C57E892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Parametr produktu</w:t>
      </w:r>
    </w:p>
    <w:p w14:paraId="13820E92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Hlavní materiál</w:t>
      </w:r>
    </w:p>
    <w:p w14:paraId="7F75AF3B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Hlavní tělo využívá ocelový plech válcovaný za studena o tloušťce 1,0-1,5 mm, hlavní rám využívá vysoce pevné hliníkové profily, skříň je opatřena dělící vrstvou z technického plastu ABS, která účinně zabraňuje poškrábání tabletu.</w:t>
      </w:r>
    </w:p>
    <w:p w14:paraId="60D0737A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 xml:space="preserve">Vstupní střídavý proud AC </w:t>
      </w:r>
      <w:proofErr w:type="gramStart"/>
      <w:r w:rsidRPr="001C0BA0">
        <w:rPr>
          <w:sz w:val="16"/>
          <w:szCs w:val="16"/>
        </w:rPr>
        <w:t>110V</w:t>
      </w:r>
      <w:proofErr w:type="gramEnd"/>
      <w:r w:rsidRPr="001C0BA0">
        <w:rPr>
          <w:sz w:val="16"/>
          <w:szCs w:val="16"/>
        </w:rPr>
        <w:t>/220V, 50/60Hz, 16A</w:t>
      </w:r>
    </w:p>
    <w:p w14:paraId="37EAF1B4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Výkon výrobku</w:t>
      </w:r>
    </w:p>
    <w:p w14:paraId="4B474CD3" w14:textId="77777777" w:rsidR="001C0BA0" w:rsidRPr="001C0BA0" w:rsidRDefault="001C0BA0" w:rsidP="001C0BA0">
      <w:pPr>
        <w:rPr>
          <w:sz w:val="16"/>
          <w:szCs w:val="16"/>
        </w:rPr>
      </w:pPr>
      <w:proofErr w:type="gramStart"/>
      <w:r w:rsidRPr="001C0BA0">
        <w:rPr>
          <w:sz w:val="16"/>
          <w:szCs w:val="16"/>
        </w:rPr>
        <w:t>3500W</w:t>
      </w:r>
      <w:proofErr w:type="gramEnd"/>
    </w:p>
    <w:p w14:paraId="095B0A9B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Chladicí systém</w:t>
      </w:r>
    </w:p>
    <w:p w14:paraId="04B28885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Přední vzduchové chlazení</w:t>
      </w:r>
    </w:p>
    <w:p w14:paraId="502C103C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Výstup</w:t>
      </w:r>
    </w:p>
    <w:p w14:paraId="4577B74C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 xml:space="preserve">Dobíjení: Rychlé dobíjení: </w:t>
      </w:r>
      <w:proofErr w:type="gramStart"/>
      <w:r w:rsidRPr="001C0BA0">
        <w:rPr>
          <w:sz w:val="16"/>
          <w:szCs w:val="16"/>
        </w:rPr>
        <w:t>5V</w:t>
      </w:r>
      <w:proofErr w:type="gramEnd"/>
      <w:r w:rsidRPr="001C0BA0">
        <w:rPr>
          <w:sz w:val="16"/>
          <w:szCs w:val="16"/>
        </w:rPr>
        <w:t xml:space="preserve"> 2,1A Rychlé dobíjení: 20W</w:t>
      </w:r>
    </w:p>
    <w:p w14:paraId="1CBFAEDC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 xml:space="preserve">Výstupní výkon: 1,5 W. 2,5 W. 3,5 W: </w:t>
      </w:r>
      <w:proofErr w:type="gramStart"/>
      <w:r w:rsidRPr="001C0BA0">
        <w:rPr>
          <w:sz w:val="16"/>
          <w:szCs w:val="16"/>
        </w:rPr>
        <w:t>110V</w:t>
      </w:r>
      <w:proofErr w:type="gramEnd"/>
      <w:r w:rsidRPr="001C0BA0">
        <w:rPr>
          <w:sz w:val="16"/>
          <w:szCs w:val="16"/>
        </w:rPr>
        <w:t>/220V, 50/60Hz, 10A/16A</w:t>
      </w:r>
    </w:p>
    <w:p w14:paraId="00A3F602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Přenos data</w:t>
      </w:r>
    </w:p>
    <w:p w14:paraId="2D21542A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Funkci přenosu dat má pouze výrobek SYNC. Podrobnosti naleznete v části "Provoz funkce přenosu dat".</w:t>
      </w:r>
    </w:p>
    <w:p w14:paraId="72A693E4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Kontrolka stavu</w:t>
      </w:r>
    </w:p>
    <w:p w14:paraId="7B8485DA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Červené světlo: ve stavu nabíjení,</w:t>
      </w:r>
    </w:p>
    <w:p w14:paraId="260FF3B5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zelená kontrolka: plná/odpojená</w:t>
      </w:r>
    </w:p>
    <w:p w14:paraId="4D0535CE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Externí zásuvka střídavého proudu</w:t>
      </w:r>
    </w:p>
    <w:p w14:paraId="5BEDEB83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1 x bezpečnostní zásuvka</w:t>
      </w:r>
    </w:p>
    <w:p w14:paraId="5170EBF6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Externí nabíjecí port USB</w:t>
      </w:r>
    </w:p>
    <w:p w14:paraId="7419215E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1</w:t>
      </w:r>
    </w:p>
    <w:p w14:paraId="03220DA9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Kompatibilita systému</w:t>
      </w:r>
    </w:p>
    <w:p w14:paraId="4C72BF45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Systém Android, systém IOS, systém Windows</w:t>
      </w:r>
    </w:p>
    <w:p w14:paraId="6920A0B8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Podpora protokolu rychlého nabíjení</w:t>
      </w:r>
    </w:p>
    <w:p w14:paraId="23C29DD8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Apple, BC1.2(DCP), HUAWEI-FCP, MTK PE, SAMSUNG-AFC</w:t>
      </w:r>
    </w:p>
    <w:p w14:paraId="7C2E29A1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Super kompatibilní</w:t>
      </w:r>
    </w:p>
    <w:p w14:paraId="11FFEE3E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Ostatní zařízení se systémem Android, Ostatní mobilní terminály,</w:t>
      </w:r>
    </w:p>
    <w:p w14:paraId="24B2981A" w14:textId="5C09F9CF" w:rsid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Třída dohody V+/V-bez dohody</w:t>
      </w:r>
    </w:p>
    <w:p w14:paraId="05C16460" w14:textId="6734791C" w:rsidR="001C0BA0" w:rsidRDefault="001C0BA0" w:rsidP="001C0BA0">
      <w:pPr>
        <w:rPr>
          <w:sz w:val="16"/>
          <w:szCs w:val="16"/>
        </w:rPr>
      </w:pPr>
    </w:p>
    <w:p w14:paraId="41459383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lastRenderedPageBreak/>
        <w:t>Chování elektřiny</w:t>
      </w:r>
    </w:p>
    <w:p w14:paraId="2538E607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1. Ochrana proti přetížení: Automatické odpojení napájení při přetížení, ochrana zařízení</w:t>
      </w:r>
    </w:p>
    <w:p w14:paraId="12DD616E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2. Ochrana proti úniku: Rychlá ochrana proti úniku, dvojitá ochrana proti úniku. Zabraňuje úrazu elektrickým proudem a úniku a zajišťuje bezpečnost.</w:t>
      </w:r>
    </w:p>
    <w:p w14:paraId="51EF65FE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3. Blokování izolace: Střídavý a stejnosměrný proud: izolační konstrukce, elektrická stíněná instalace, bezpečné nízké napětí</w:t>
      </w:r>
    </w:p>
    <w:p w14:paraId="6828A17B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4. Nadproudová ochrana: Každý port je konfigurován nezávisle na maximální nepřetržitý výstup 3,1 A, při přetížení zátěže je výstup poruchového portu diskontován. Neovlivňuje používání ostatních portů</w:t>
      </w:r>
    </w:p>
    <w:p w14:paraId="79C7CE36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5. Ochrana proti přepětí na vstupu: Pokud je vstupní napětí vyšší než 30 V, inteligentní odpojení vstupu a výstupu chrání ostatní nabíjecí zařízení před poškozením.</w:t>
      </w:r>
    </w:p>
    <w:p w14:paraId="013EE85B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 xml:space="preserve">6. Vstupní </w:t>
      </w:r>
      <w:proofErr w:type="spellStart"/>
      <w:r w:rsidRPr="001C0BA0">
        <w:rPr>
          <w:sz w:val="16"/>
          <w:szCs w:val="16"/>
        </w:rPr>
        <w:t>podpěťová</w:t>
      </w:r>
      <w:proofErr w:type="spellEnd"/>
      <w:r w:rsidRPr="001C0BA0">
        <w:rPr>
          <w:sz w:val="16"/>
          <w:szCs w:val="16"/>
        </w:rPr>
        <w:t xml:space="preserve"> ochrana: Když je vstupní napětí nižší než 8 V, inteligentní odpojení vstupu a výstupu chrání ostatní nabíjecí zařízení před poškozením.</w:t>
      </w:r>
    </w:p>
    <w:p w14:paraId="65648C8D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7. Výstupní ochrana proti zkratu: Odpojení výstupu v případě abnormálního zkratu výstupního portu pro zajištění bezpečnosti.</w:t>
      </w:r>
    </w:p>
    <w:p w14:paraId="5D70DE7B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8. Ochrana proti přefouknutí: Zabudované zpětné vypnutí zabraňuje zpětnému toku proudu zařízení.</w:t>
      </w:r>
    </w:p>
    <w:p w14:paraId="4E13F125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9. Ochrana proti přebíjení: Po dokončení nabíjení se nabíjení automaticky zastaví, aby se realizovalo bezstarostné nabíjení.</w:t>
      </w:r>
    </w:p>
    <w:p w14:paraId="6E16F7D3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10. Využití bezpečnosti jako předpokladu, inteligentní řízení k dosažení vysokého výkonu, vysoké kvality, nabíjení</w:t>
      </w:r>
    </w:p>
    <w:p w14:paraId="022E3C43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11. Účinný odvod tepla: Pro účinné zlepšení účinku odvodu tepla se používá konstrukce kanálu pro odvod tepla prouděním vzduchu se spodním přívodem a horním výfukem.</w:t>
      </w:r>
    </w:p>
    <w:p w14:paraId="42CA8B50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12. Nabíjení průmyslového koncentrátoru: více odpovídá veřejnému nabíjení než původní civilní nabíječka.</w:t>
      </w:r>
    </w:p>
    <w:p w14:paraId="6F4F6603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13. Poskytnutí vysoce kvalitního prostředí pro používání</w:t>
      </w:r>
    </w:p>
    <w:p w14:paraId="54096BC9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14. Integrovaný obvod: (duální inteligentní nabíjení DS).</w:t>
      </w:r>
    </w:p>
    <w:p w14:paraId="0878F10A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15. Automatické zapínání světel: Vícebarevný indikátor stavu automaticky zobrazuje aktuální stav zařízení portu.</w:t>
      </w:r>
    </w:p>
    <w:p w14:paraId="22C3B924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 xml:space="preserve">16. Řízení teploty: Když teplota ve skříni </w:t>
      </w:r>
      <w:proofErr w:type="gramStart"/>
      <w:r w:rsidRPr="001C0BA0">
        <w:rPr>
          <w:sz w:val="16"/>
          <w:szCs w:val="16"/>
        </w:rPr>
        <w:t>překročí</w:t>
      </w:r>
      <w:proofErr w:type="gramEnd"/>
      <w:r w:rsidRPr="001C0BA0">
        <w:rPr>
          <w:sz w:val="16"/>
          <w:szCs w:val="16"/>
        </w:rPr>
        <w:t xml:space="preserve"> 40 </w:t>
      </w:r>
      <w:r w:rsidRPr="001C0BA0">
        <w:rPr>
          <w:rFonts w:ascii="Cambria Math" w:hAnsi="Cambria Math" w:cs="Cambria Math"/>
          <w:sz w:val="16"/>
          <w:szCs w:val="16"/>
        </w:rPr>
        <w:t>℃</w:t>
      </w:r>
      <w:r w:rsidRPr="001C0BA0">
        <w:rPr>
          <w:sz w:val="16"/>
          <w:szCs w:val="16"/>
        </w:rPr>
        <w:t>, spust</w:t>
      </w:r>
      <w:r w:rsidRPr="001C0BA0">
        <w:rPr>
          <w:rFonts w:ascii="Calibri" w:hAnsi="Calibri" w:cs="Calibri"/>
          <w:sz w:val="16"/>
          <w:szCs w:val="16"/>
        </w:rPr>
        <w:t>í</w:t>
      </w:r>
      <w:r w:rsidRPr="001C0BA0">
        <w:rPr>
          <w:sz w:val="16"/>
          <w:szCs w:val="16"/>
        </w:rPr>
        <w:t xml:space="preserve"> se chladic</w:t>
      </w:r>
      <w:r w:rsidRPr="001C0BA0">
        <w:rPr>
          <w:rFonts w:ascii="Calibri" w:hAnsi="Calibri" w:cs="Calibri"/>
          <w:sz w:val="16"/>
          <w:szCs w:val="16"/>
        </w:rPr>
        <w:t>í</w:t>
      </w:r>
      <w:r w:rsidRPr="001C0BA0">
        <w:rPr>
          <w:sz w:val="16"/>
          <w:szCs w:val="16"/>
        </w:rPr>
        <w:t xml:space="preserve"> ventil</w:t>
      </w:r>
      <w:r w:rsidRPr="001C0BA0">
        <w:rPr>
          <w:rFonts w:ascii="Calibri" w:hAnsi="Calibri" w:cs="Calibri"/>
          <w:sz w:val="16"/>
          <w:szCs w:val="16"/>
        </w:rPr>
        <w:t>á</w:t>
      </w:r>
      <w:r w:rsidRPr="001C0BA0">
        <w:rPr>
          <w:sz w:val="16"/>
          <w:szCs w:val="16"/>
        </w:rPr>
        <w:t>tor, kter</w:t>
      </w:r>
      <w:r w:rsidRPr="001C0BA0">
        <w:rPr>
          <w:rFonts w:ascii="Calibri" w:hAnsi="Calibri" w:cs="Calibri"/>
          <w:sz w:val="16"/>
          <w:szCs w:val="16"/>
        </w:rPr>
        <w:t>ý</w:t>
      </w:r>
      <w:r w:rsidRPr="001C0BA0">
        <w:rPr>
          <w:sz w:val="16"/>
          <w:szCs w:val="16"/>
        </w:rPr>
        <w:t xml:space="preserve"> rychle odv</w:t>
      </w:r>
      <w:r w:rsidRPr="001C0BA0">
        <w:rPr>
          <w:rFonts w:ascii="Calibri" w:hAnsi="Calibri" w:cs="Calibri"/>
          <w:sz w:val="16"/>
          <w:szCs w:val="16"/>
        </w:rPr>
        <w:t>á</w:t>
      </w:r>
      <w:r w:rsidRPr="001C0BA0">
        <w:rPr>
          <w:sz w:val="16"/>
          <w:szCs w:val="16"/>
        </w:rPr>
        <w:t>d</w:t>
      </w:r>
      <w:r w:rsidRPr="001C0BA0">
        <w:rPr>
          <w:rFonts w:ascii="Calibri" w:hAnsi="Calibri" w:cs="Calibri"/>
          <w:sz w:val="16"/>
          <w:szCs w:val="16"/>
        </w:rPr>
        <w:t>í</w:t>
      </w:r>
      <w:r w:rsidRPr="001C0BA0">
        <w:rPr>
          <w:sz w:val="16"/>
          <w:szCs w:val="16"/>
        </w:rPr>
        <w:t xml:space="preserve"> teplo a zaji</w:t>
      </w:r>
      <w:r w:rsidRPr="001C0BA0">
        <w:rPr>
          <w:rFonts w:ascii="Calibri" w:hAnsi="Calibri" w:cs="Calibri"/>
          <w:sz w:val="16"/>
          <w:szCs w:val="16"/>
        </w:rPr>
        <w:t>šť</w:t>
      </w:r>
      <w:r w:rsidRPr="001C0BA0">
        <w:rPr>
          <w:sz w:val="16"/>
          <w:szCs w:val="16"/>
        </w:rPr>
        <w:t>uje bezpe</w:t>
      </w:r>
      <w:r w:rsidRPr="001C0BA0">
        <w:rPr>
          <w:rFonts w:ascii="Calibri" w:hAnsi="Calibri" w:cs="Calibri"/>
          <w:sz w:val="16"/>
          <w:szCs w:val="16"/>
        </w:rPr>
        <w:t>č</w:t>
      </w:r>
      <w:r w:rsidRPr="001C0BA0">
        <w:rPr>
          <w:sz w:val="16"/>
          <w:szCs w:val="16"/>
        </w:rPr>
        <w:t>n</w:t>
      </w:r>
      <w:r w:rsidRPr="001C0BA0">
        <w:rPr>
          <w:rFonts w:ascii="Calibri" w:hAnsi="Calibri" w:cs="Calibri"/>
          <w:sz w:val="16"/>
          <w:szCs w:val="16"/>
        </w:rPr>
        <w:t>é</w:t>
      </w:r>
      <w:r w:rsidRPr="001C0BA0">
        <w:rPr>
          <w:sz w:val="16"/>
          <w:szCs w:val="16"/>
        </w:rPr>
        <w:t xml:space="preserve"> nab</w:t>
      </w:r>
      <w:r w:rsidRPr="001C0BA0">
        <w:rPr>
          <w:rFonts w:ascii="Calibri" w:hAnsi="Calibri" w:cs="Calibri"/>
          <w:sz w:val="16"/>
          <w:szCs w:val="16"/>
        </w:rPr>
        <w:t>í</w:t>
      </w:r>
      <w:r w:rsidRPr="001C0BA0">
        <w:rPr>
          <w:sz w:val="16"/>
          <w:szCs w:val="16"/>
        </w:rPr>
        <w:t>jen</w:t>
      </w:r>
      <w:r w:rsidRPr="001C0BA0">
        <w:rPr>
          <w:rFonts w:ascii="Calibri" w:hAnsi="Calibri" w:cs="Calibri"/>
          <w:sz w:val="16"/>
          <w:szCs w:val="16"/>
        </w:rPr>
        <w:t>í</w:t>
      </w:r>
      <w:r w:rsidRPr="001C0BA0">
        <w:rPr>
          <w:sz w:val="16"/>
          <w:szCs w:val="16"/>
        </w:rPr>
        <w:t>.</w:t>
      </w:r>
    </w:p>
    <w:p w14:paraId="49A26FDF" w14:textId="77777777" w:rsidR="001C0BA0" w:rsidRP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>17. Automatický režim spánku: Automatický spánek bez nabíjení zařízení, snížení spotřeby energie, inteligentní kroužkové nabíjení</w:t>
      </w:r>
    </w:p>
    <w:p w14:paraId="77AA9706" w14:textId="6670B94A" w:rsidR="001C0BA0" w:rsidRDefault="001C0BA0" w:rsidP="001C0BA0">
      <w:pPr>
        <w:rPr>
          <w:sz w:val="16"/>
          <w:szCs w:val="16"/>
        </w:rPr>
      </w:pPr>
      <w:r w:rsidRPr="001C0BA0">
        <w:rPr>
          <w:sz w:val="16"/>
          <w:szCs w:val="16"/>
        </w:rPr>
        <w:t xml:space="preserve">*** </w:t>
      </w:r>
      <w:proofErr w:type="spellStart"/>
      <w:r w:rsidRPr="001C0BA0">
        <w:rPr>
          <w:sz w:val="16"/>
          <w:szCs w:val="16"/>
        </w:rPr>
        <w:t>Translated</w:t>
      </w:r>
      <w:proofErr w:type="spellEnd"/>
      <w:r w:rsidRPr="001C0BA0">
        <w:rPr>
          <w:sz w:val="16"/>
          <w:szCs w:val="16"/>
        </w:rPr>
        <w:t xml:space="preserve"> </w:t>
      </w:r>
      <w:proofErr w:type="spellStart"/>
      <w:r w:rsidRPr="001C0BA0">
        <w:rPr>
          <w:sz w:val="16"/>
          <w:szCs w:val="16"/>
        </w:rPr>
        <w:t>with</w:t>
      </w:r>
      <w:proofErr w:type="spellEnd"/>
      <w:r w:rsidRPr="001C0BA0">
        <w:rPr>
          <w:sz w:val="16"/>
          <w:szCs w:val="16"/>
        </w:rPr>
        <w:t xml:space="preserve"> www.DeepL.com/Translator (free </w:t>
      </w:r>
      <w:proofErr w:type="spellStart"/>
      <w:r w:rsidRPr="001C0BA0">
        <w:rPr>
          <w:sz w:val="16"/>
          <w:szCs w:val="16"/>
        </w:rPr>
        <w:t>version</w:t>
      </w:r>
      <w:proofErr w:type="spellEnd"/>
      <w:r w:rsidRPr="001C0BA0">
        <w:rPr>
          <w:sz w:val="16"/>
          <w:szCs w:val="16"/>
        </w:rPr>
        <w:t>) ***</w:t>
      </w:r>
    </w:p>
    <w:p w14:paraId="0D812C52" w14:textId="2F8DF080" w:rsidR="001C0BA0" w:rsidRDefault="001C0BA0" w:rsidP="001C0BA0">
      <w:pPr>
        <w:rPr>
          <w:sz w:val="16"/>
          <w:szCs w:val="16"/>
        </w:rPr>
      </w:pPr>
    </w:p>
    <w:p w14:paraId="73502681" w14:textId="64E2120E" w:rsidR="001C0BA0" w:rsidRDefault="001C0BA0" w:rsidP="001C0BA0">
      <w:pPr>
        <w:rPr>
          <w:sz w:val="16"/>
          <w:szCs w:val="16"/>
        </w:rPr>
      </w:pPr>
    </w:p>
    <w:p w14:paraId="4FDB9234" w14:textId="3584BD0B" w:rsidR="001C0BA0" w:rsidRDefault="001C0BA0" w:rsidP="001C0BA0">
      <w:pPr>
        <w:rPr>
          <w:sz w:val="16"/>
          <w:szCs w:val="16"/>
        </w:rPr>
      </w:pPr>
    </w:p>
    <w:p w14:paraId="405514E8" w14:textId="1B0FCDD1" w:rsidR="001C0BA0" w:rsidRDefault="001C0BA0" w:rsidP="001C0BA0">
      <w:pPr>
        <w:rPr>
          <w:sz w:val="16"/>
          <w:szCs w:val="16"/>
        </w:rPr>
      </w:pPr>
    </w:p>
    <w:p w14:paraId="485793FB" w14:textId="62D4E1D8" w:rsidR="001C0BA0" w:rsidRDefault="001C0BA0" w:rsidP="001C0BA0">
      <w:pPr>
        <w:rPr>
          <w:sz w:val="16"/>
          <w:szCs w:val="16"/>
        </w:rPr>
      </w:pPr>
    </w:p>
    <w:p w14:paraId="1BE8F742" w14:textId="53626602" w:rsidR="001C0BA0" w:rsidRDefault="001C0BA0" w:rsidP="001C0BA0">
      <w:pPr>
        <w:rPr>
          <w:sz w:val="16"/>
          <w:szCs w:val="16"/>
        </w:rPr>
      </w:pPr>
    </w:p>
    <w:p w14:paraId="00F03C10" w14:textId="1B3CE36B" w:rsidR="001C0BA0" w:rsidRDefault="001C0BA0" w:rsidP="001C0BA0">
      <w:pPr>
        <w:rPr>
          <w:sz w:val="16"/>
          <w:szCs w:val="16"/>
        </w:rPr>
      </w:pPr>
    </w:p>
    <w:p w14:paraId="09ED3CCB" w14:textId="6D41EA35" w:rsidR="001C0BA0" w:rsidRDefault="001C0BA0" w:rsidP="001C0BA0">
      <w:pPr>
        <w:rPr>
          <w:sz w:val="16"/>
          <w:szCs w:val="16"/>
        </w:rPr>
      </w:pPr>
    </w:p>
    <w:p w14:paraId="14C2ED21" w14:textId="150FBC38" w:rsidR="001C0BA0" w:rsidRDefault="001C0BA0" w:rsidP="001C0BA0">
      <w:pPr>
        <w:rPr>
          <w:sz w:val="16"/>
          <w:szCs w:val="16"/>
        </w:rPr>
      </w:pPr>
    </w:p>
    <w:p w14:paraId="17B470C9" w14:textId="00578A97" w:rsidR="001C0BA0" w:rsidRDefault="001C0BA0" w:rsidP="001C0BA0">
      <w:pPr>
        <w:rPr>
          <w:sz w:val="16"/>
          <w:szCs w:val="16"/>
        </w:rPr>
      </w:pPr>
    </w:p>
    <w:p w14:paraId="396C85D8" w14:textId="135771C9" w:rsidR="001C0BA0" w:rsidRDefault="001C0BA0" w:rsidP="001C0BA0">
      <w:pPr>
        <w:rPr>
          <w:sz w:val="16"/>
          <w:szCs w:val="16"/>
        </w:rPr>
      </w:pPr>
    </w:p>
    <w:p w14:paraId="1CB4E45E" w14:textId="62A9B467" w:rsidR="001C0BA0" w:rsidRDefault="001C0BA0" w:rsidP="001C0BA0">
      <w:pPr>
        <w:rPr>
          <w:sz w:val="16"/>
          <w:szCs w:val="16"/>
        </w:rPr>
      </w:pPr>
    </w:p>
    <w:p w14:paraId="237AAD7C" w14:textId="345E2E43" w:rsidR="001C0BA0" w:rsidRDefault="001C0BA0" w:rsidP="001C0BA0">
      <w:pPr>
        <w:rPr>
          <w:sz w:val="16"/>
          <w:szCs w:val="16"/>
        </w:rPr>
      </w:pPr>
    </w:p>
    <w:p w14:paraId="1C218D5E" w14:textId="4E391E7F" w:rsidR="001C0BA0" w:rsidRDefault="001C0BA0" w:rsidP="001C0BA0">
      <w:pPr>
        <w:rPr>
          <w:sz w:val="16"/>
          <w:szCs w:val="16"/>
        </w:rPr>
      </w:pPr>
    </w:p>
    <w:p w14:paraId="0053D5B1" w14:textId="2B399BD4" w:rsidR="001C0BA0" w:rsidRDefault="001C0BA0" w:rsidP="001C0BA0">
      <w:pPr>
        <w:rPr>
          <w:sz w:val="16"/>
          <w:szCs w:val="16"/>
        </w:rPr>
      </w:pPr>
    </w:p>
    <w:p w14:paraId="5C1BD428" w14:textId="32A6D6FA" w:rsidR="001C0BA0" w:rsidRDefault="001C0BA0" w:rsidP="001C0BA0">
      <w:pPr>
        <w:rPr>
          <w:sz w:val="16"/>
          <w:szCs w:val="16"/>
        </w:rPr>
      </w:pPr>
    </w:p>
    <w:p w14:paraId="0B3F3337" w14:textId="77777777" w:rsidR="0088308F" w:rsidRPr="0088308F" w:rsidRDefault="0088308F" w:rsidP="0088308F">
      <w:pPr>
        <w:rPr>
          <w:sz w:val="16"/>
          <w:szCs w:val="16"/>
        </w:rPr>
      </w:pPr>
      <w:r w:rsidRPr="0088308F">
        <w:rPr>
          <w:sz w:val="16"/>
          <w:szCs w:val="16"/>
        </w:rPr>
        <w:lastRenderedPageBreak/>
        <w:t>18. Automatický spánek: Automatický spánek bez nabíjení zařízení, snížení spotřeby energie, inteligentní nabíjení kroužku.</w:t>
      </w:r>
    </w:p>
    <w:p w14:paraId="129C84BF" w14:textId="77777777" w:rsidR="0088308F" w:rsidRPr="0088308F" w:rsidRDefault="0088308F" w:rsidP="0088308F">
      <w:pPr>
        <w:rPr>
          <w:sz w:val="16"/>
          <w:szCs w:val="16"/>
        </w:rPr>
      </w:pPr>
      <w:r w:rsidRPr="0088308F">
        <w:rPr>
          <w:sz w:val="16"/>
          <w:szCs w:val="16"/>
        </w:rPr>
        <w:t>19. Široký vstup napětí: Podpora globálního širokého napěťového vstupu 100~</w:t>
      </w:r>
      <w:proofErr w:type="gramStart"/>
      <w:r w:rsidRPr="0088308F">
        <w:rPr>
          <w:sz w:val="16"/>
          <w:szCs w:val="16"/>
        </w:rPr>
        <w:t>264V</w:t>
      </w:r>
      <w:proofErr w:type="gramEnd"/>
      <w:r w:rsidRPr="0088308F">
        <w:rPr>
          <w:sz w:val="16"/>
          <w:szCs w:val="16"/>
        </w:rPr>
        <w:t xml:space="preserve"> (volitelně)</w:t>
      </w:r>
    </w:p>
    <w:p w14:paraId="199D5CF8" w14:textId="77777777" w:rsidR="0088308F" w:rsidRPr="0088308F" w:rsidRDefault="0088308F" w:rsidP="0088308F">
      <w:pPr>
        <w:rPr>
          <w:sz w:val="16"/>
          <w:szCs w:val="16"/>
        </w:rPr>
      </w:pPr>
      <w:r w:rsidRPr="0088308F">
        <w:rPr>
          <w:sz w:val="16"/>
          <w:szCs w:val="16"/>
        </w:rPr>
        <w:t>Další vlastnosti</w:t>
      </w:r>
    </w:p>
    <w:p w14:paraId="450457CE" w14:textId="77777777" w:rsidR="0088308F" w:rsidRPr="0088308F" w:rsidRDefault="0088308F" w:rsidP="0088308F">
      <w:pPr>
        <w:rPr>
          <w:sz w:val="16"/>
          <w:szCs w:val="16"/>
        </w:rPr>
      </w:pPr>
      <w:r w:rsidRPr="0088308F">
        <w:rPr>
          <w:sz w:val="16"/>
          <w:szCs w:val="16"/>
        </w:rPr>
        <w:t>Podrobnosti umožňují lepší uživatelský zážitek</w:t>
      </w:r>
    </w:p>
    <w:p w14:paraId="52A95F23" w14:textId="77777777" w:rsidR="0088308F" w:rsidRPr="0088308F" w:rsidRDefault="0088308F" w:rsidP="0088308F">
      <w:pPr>
        <w:rPr>
          <w:sz w:val="16"/>
          <w:szCs w:val="16"/>
        </w:rPr>
      </w:pPr>
      <w:r w:rsidRPr="0088308F">
        <w:rPr>
          <w:sz w:val="16"/>
          <w:szCs w:val="16"/>
        </w:rPr>
        <w:t xml:space="preserve">1. Ztlumení zvuku: Přijetí tichého silikonového univerzálního kolečka a chladicího ventilátoru s proměnlivou rychlostí </w:t>
      </w:r>
      <w:proofErr w:type="spellStart"/>
      <w:r w:rsidRPr="0088308F">
        <w:rPr>
          <w:sz w:val="16"/>
          <w:szCs w:val="16"/>
        </w:rPr>
        <w:t>cLOCKED</w:t>
      </w:r>
      <w:proofErr w:type="spellEnd"/>
      <w:r w:rsidRPr="0088308F">
        <w:rPr>
          <w:sz w:val="16"/>
          <w:szCs w:val="16"/>
        </w:rPr>
        <w:t xml:space="preserve"> výrazně snižuje tvorbu hluku.</w:t>
      </w:r>
    </w:p>
    <w:p w14:paraId="46B3B1BC" w14:textId="77777777" w:rsidR="0088308F" w:rsidRPr="0088308F" w:rsidRDefault="0088308F" w:rsidP="0088308F">
      <w:pPr>
        <w:rPr>
          <w:sz w:val="16"/>
          <w:szCs w:val="16"/>
        </w:rPr>
      </w:pPr>
      <w:r w:rsidRPr="0088308F">
        <w:rPr>
          <w:sz w:val="16"/>
          <w:szCs w:val="16"/>
        </w:rPr>
        <w:t>2. Úhledný: Režim pole brány, krásný a úhledný, promítaný indikátor stavu, na první pohled.</w:t>
      </w:r>
    </w:p>
    <w:p w14:paraId="76B641F9" w14:textId="77777777" w:rsidR="0088308F" w:rsidRPr="0088308F" w:rsidRDefault="0088308F" w:rsidP="0088308F">
      <w:pPr>
        <w:rPr>
          <w:sz w:val="16"/>
          <w:szCs w:val="16"/>
        </w:rPr>
      </w:pPr>
      <w:r w:rsidRPr="0088308F">
        <w:rPr>
          <w:sz w:val="16"/>
          <w:szCs w:val="16"/>
        </w:rPr>
        <w:t xml:space="preserve">Ergonomický: Vhodný pro všechny uživatele, kteří se chtějí naučit, jak se chovat: Umělohmotný držák přepážky, obloukový design hrany, </w:t>
      </w:r>
      <w:proofErr w:type="spellStart"/>
      <w:r w:rsidRPr="0088308F">
        <w:rPr>
          <w:sz w:val="16"/>
          <w:szCs w:val="16"/>
        </w:rPr>
        <w:t>samobrzdicí</w:t>
      </w:r>
      <w:proofErr w:type="spellEnd"/>
      <w:r w:rsidRPr="0088308F">
        <w:rPr>
          <w:sz w:val="16"/>
          <w:szCs w:val="16"/>
        </w:rPr>
        <w:t xml:space="preserve"> funkce</w:t>
      </w:r>
    </w:p>
    <w:p w14:paraId="490DF501" w14:textId="77777777" w:rsidR="0088308F" w:rsidRPr="0088308F" w:rsidRDefault="0088308F" w:rsidP="0088308F">
      <w:pPr>
        <w:rPr>
          <w:sz w:val="16"/>
          <w:szCs w:val="16"/>
        </w:rPr>
      </w:pPr>
      <w:r w:rsidRPr="0088308F">
        <w:rPr>
          <w:sz w:val="16"/>
          <w:szCs w:val="16"/>
        </w:rPr>
        <w:t>Konstrukce odolná proti chybám: Uživatelé se nemusí starat o to, aby zařízení vždy fungovalo co nejlépe</w:t>
      </w:r>
    </w:p>
    <w:p w14:paraId="377CF178" w14:textId="77777777" w:rsidR="0088308F" w:rsidRPr="0088308F" w:rsidRDefault="0088308F" w:rsidP="0088308F">
      <w:pPr>
        <w:rPr>
          <w:sz w:val="16"/>
          <w:szCs w:val="16"/>
        </w:rPr>
      </w:pPr>
      <w:r w:rsidRPr="0088308F">
        <w:rPr>
          <w:sz w:val="16"/>
          <w:szCs w:val="16"/>
        </w:rPr>
        <w:t>Provoz nabíjení přes USB</w:t>
      </w:r>
    </w:p>
    <w:p w14:paraId="4592037F" w14:textId="696D8AA9" w:rsidR="001C0BA0" w:rsidRPr="0088308F" w:rsidRDefault="0088308F" w:rsidP="0088308F">
      <w:pPr>
        <w:pStyle w:val="Odstavecseseznamem"/>
        <w:numPr>
          <w:ilvl w:val="0"/>
          <w:numId w:val="1"/>
        </w:numPr>
        <w:rPr>
          <w:sz w:val="16"/>
          <w:szCs w:val="16"/>
        </w:rPr>
      </w:pPr>
      <w:r w:rsidRPr="0088308F">
        <w:rPr>
          <w:sz w:val="16"/>
          <w:szCs w:val="16"/>
        </w:rPr>
        <w:t>Předem odpojte nabíječku a otevřete dvířka skříňky.</w:t>
      </w:r>
    </w:p>
    <w:p w14:paraId="4DD11709" w14:textId="06887DE3" w:rsidR="0088308F" w:rsidRPr="0088308F" w:rsidRDefault="0088308F" w:rsidP="0088308F">
      <w:pPr>
        <w:ind w:left="360"/>
        <w:rPr>
          <w:sz w:val="16"/>
          <w:szCs w:val="16"/>
        </w:rPr>
      </w:pPr>
      <w:r w:rsidRPr="0088308F">
        <w:rPr>
          <w:noProof/>
          <w:sz w:val="16"/>
          <w:szCs w:val="16"/>
        </w:rPr>
        <w:drawing>
          <wp:inline distT="0" distB="0" distL="0" distR="0" wp14:anchorId="2CBAEFD5" wp14:editId="03FFC72B">
            <wp:extent cx="5600700" cy="47701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032DB" w14:textId="77777777" w:rsidR="001C0BA0" w:rsidRPr="001C0BA0" w:rsidRDefault="001C0BA0" w:rsidP="001C0BA0">
      <w:pPr>
        <w:rPr>
          <w:sz w:val="16"/>
          <w:szCs w:val="16"/>
        </w:rPr>
      </w:pPr>
    </w:p>
    <w:p w14:paraId="631716E3" w14:textId="3D5228F5" w:rsidR="001C0BA0" w:rsidRDefault="001C0BA0" w:rsidP="001C0BA0">
      <w:pPr>
        <w:rPr>
          <w:sz w:val="16"/>
          <w:szCs w:val="16"/>
        </w:rPr>
      </w:pPr>
    </w:p>
    <w:p w14:paraId="13FA2163" w14:textId="7DDF9965" w:rsidR="0088308F" w:rsidRDefault="0088308F" w:rsidP="001C0BA0">
      <w:pPr>
        <w:rPr>
          <w:sz w:val="16"/>
          <w:szCs w:val="16"/>
        </w:rPr>
      </w:pPr>
    </w:p>
    <w:p w14:paraId="060CAE02" w14:textId="2F7C2F03" w:rsidR="0088308F" w:rsidRDefault="0088308F" w:rsidP="001C0BA0">
      <w:pPr>
        <w:rPr>
          <w:sz w:val="16"/>
          <w:szCs w:val="16"/>
        </w:rPr>
      </w:pPr>
    </w:p>
    <w:p w14:paraId="4A2446FA" w14:textId="6CC3CA32" w:rsidR="0088308F" w:rsidRDefault="0088308F" w:rsidP="001C0BA0">
      <w:pPr>
        <w:rPr>
          <w:sz w:val="16"/>
          <w:szCs w:val="16"/>
        </w:rPr>
      </w:pPr>
    </w:p>
    <w:p w14:paraId="2E30D727" w14:textId="22BAB7BB" w:rsidR="0088308F" w:rsidRDefault="0088308F" w:rsidP="001C0BA0">
      <w:pPr>
        <w:rPr>
          <w:sz w:val="16"/>
          <w:szCs w:val="16"/>
        </w:rPr>
      </w:pPr>
    </w:p>
    <w:p w14:paraId="70273C20" w14:textId="6CC39DC6" w:rsidR="0088308F" w:rsidRPr="0088308F" w:rsidRDefault="0088308F" w:rsidP="0088308F">
      <w:pPr>
        <w:pStyle w:val="Odstavecseseznamem"/>
        <w:numPr>
          <w:ilvl w:val="0"/>
          <w:numId w:val="1"/>
        </w:numPr>
        <w:rPr>
          <w:sz w:val="16"/>
          <w:szCs w:val="16"/>
        </w:rPr>
      </w:pPr>
      <w:r w:rsidRPr="0088308F">
        <w:rPr>
          <w:sz w:val="16"/>
          <w:szCs w:val="16"/>
        </w:rPr>
        <w:lastRenderedPageBreak/>
        <w:t>Podle čísla tablety vložte tablety jednu po druhé do otáčecího otvoru odpovídajícího číslu.</w:t>
      </w:r>
    </w:p>
    <w:p w14:paraId="68F3D1C7" w14:textId="3979A904" w:rsidR="0088308F" w:rsidRPr="0088308F" w:rsidRDefault="0088308F" w:rsidP="0088308F">
      <w:pPr>
        <w:pStyle w:val="Odstavecseseznamem"/>
        <w:rPr>
          <w:sz w:val="16"/>
          <w:szCs w:val="16"/>
        </w:rPr>
      </w:pPr>
      <w:r w:rsidRPr="0088308F">
        <w:rPr>
          <w:noProof/>
          <w:sz w:val="16"/>
          <w:szCs w:val="16"/>
        </w:rPr>
        <w:drawing>
          <wp:inline distT="0" distB="0" distL="0" distR="0" wp14:anchorId="09E741B1" wp14:editId="4CDD04A1">
            <wp:extent cx="5760720" cy="3503295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574E" w14:textId="72B338D2" w:rsidR="001C0BA0" w:rsidRPr="0088308F" w:rsidRDefault="0088308F" w:rsidP="0088308F">
      <w:pPr>
        <w:pStyle w:val="Odstavecseseznamem"/>
        <w:numPr>
          <w:ilvl w:val="0"/>
          <w:numId w:val="1"/>
        </w:numPr>
        <w:rPr>
          <w:sz w:val="16"/>
          <w:szCs w:val="16"/>
        </w:rPr>
      </w:pPr>
      <w:r w:rsidRPr="0088308F">
        <w:rPr>
          <w:sz w:val="16"/>
          <w:szCs w:val="16"/>
        </w:rPr>
        <w:t xml:space="preserve">Oba konce kabelu USB se připojí k portu nabíjecího </w:t>
      </w:r>
      <w:proofErr w:type="spellStart"/>
      <w:r w:rsidRPr="0088308F">
        <w:rPr>
          <w:sz w:val="16"/>
          <w:szCs w:val="16"/>
        </w:rPr>
        <w:t>HUBu</w:t>
      </w:r>
      <w:proofErr w:type="spellEnd"/>
      <w:r w:rsidRPr="0088308F">
        <w:rPr>
          <w:sz w:val="16"/>
          <w:szCs w:val="16"/>
        </w:rPr>
        <w:t xml:space="preserve"> na zařízení a k portu tabletu.</w:t>
      </w:r>
    </w:p>
    <w:p w14:paraId="509EAF2D" w14:textId="15D1FD63" w:rsidR="0088308F" w:rsidRDefault="0088308F" w:rsidP="0088308F">
      <w:pPr>
        <w:ind w:left="360"/>
        <w:rPr>
          <w:sz w:val="16"/>
          <w:szCs w:val="16"/>
        </w:rPr>
      </w:pPr>
      <w:r w:rsidRPr="0088308F">
        <w:rPr>
          <w:noProof/>
          <w:sz w:val="16"/>
          <w:szCs w:val="16"/>
        </w:rPr>
        <w:drawing>
          <wp:inline distT="0" distB="0" distL="0" distR="0" wp14:anchorId="45825D2E" wp14:editId="5318FC5B">
            <wp:extent cx="5661660" cy="44805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275BD" w14:textId="66285D1E" w:rsidR="0088308F" w:rsidRPr="0088308F" w:rsidRDefault="0088308F" w:rsidP="0088308F">
      <w:pPr>
        <w:pStyle w:val="Odstavecseseznamem"/>
        <w:numPr>
          <w:ilvl w:val="0"/>
          <w:numId w:val="1"/>
        </w:numPr>
        <w:rPr>
          <w:sz w:val="16"/>
          <w:szCs w:val="16"/>
        </w:rPr>
      </w:pPr>
      <w:r w:rsidRPr="0088308F">
        <w:rPr>
          <w:sz w:val="16"/>
          <w:szCs w:val="16"/>
        </w:rPr>
        <w:t>Po dokončení připojení zamkněte dvířka skříňky a zapojte zástrčku nabíjecího vozu do síťové zásuvky pro nabíjení.</w:t>
      </w:r>
    </w:p>
    <w:p w14:paraId="00D428A8" w14:textId="183D4A9E" w:rsidR="0088308F" w:rsidRDefault="0088308F" w:rsidP="0088308F">
      <w:pPr>
        <w:rPr>
          <w:sz w:val="16"/>
          <w:szCs w:val="16"/>
        </w:rPr>
      </w:pPr>
    </w:p>
    <w:p w14:paraId="02645550" w14:textId="432C41B7" w:rsidR="0088308F" w:rsidRPr="0088308F" w:rsidRDefault="0088308F" w:rsidP="0088308F">
      <w:pPr>
        <w:pStyle w:val="Odstavecseseznamem"/>
        <w:numPr>
          <w:ilvl w:val="0"/>
          <w:numId w:val="1"/>
        </w:numPr>
        <w:rPr>
          <w:sz w:val="16"/>
          <w:szCs w:val="16"/>
        </w:rPr>
      </w:pPr>
      <w:r w:rsidRPr="0088308F">
        <w:rPr>
          <w:sz w:val="16"/>
          <w:szCs w:val="16"/>
        </w:rPr>
        <w:lastRenderedPageBreak/>
        <w:t>Přepněte hlavní vypínač do polohy "ON" a poté se LED indikátor stavu nabíjení všech nabíjecích jednotek rozsvítí červeně a zařízení je ve stavu nabíjení.</w:t>
      </w:r>
    </w:p>
    <w:p w14:paraId="4744FE99" w14:textId="77777777" w:rsidR="0088308F" w:rsidRPr="0088308F" w:rsidRDefault="0088308F" w:rsidP="0088308F">
      <w:pPr>
        <w:pStyle w:val="Odstavecseseznamem"/>
        <w:rPr>
          <w:sz w:val="16"/>
          <w:szCs w:val="16"/>
        </w:rPr>
      </w:pPr>
    </w:p>
    <w:p w14:paraId="6632BA91" w14:textId="33C0A53C" w:rsidR="0088308F" w:rsidRPr="0088308F" w:rsidRDefault="0088308F" w:rsidP="0088308F">
      <w:pPr>
        <w:pStyle w:val="Odstavecseseznamem"/>
        <w:rPr>
          <w:sz w:val="16"/>
          <w:szCs w:val="16"/>
        </w:rPr>
      </w:pPr>
      <w:r w:rsidRPr="0088308F">
        <w:rPr>
          <w:noProof/>
          <w:sz w:val="16"/>
          <w:szCs w:val="16"/>
        </w:rPr>
        <w:drawing>
          <wp:inline distT="0" distB="0" distL="0" distR="0" wp14:anchorId="592B2ADE" wp14:editId="372746AA">
            <wp:extent cx="5760720" cy="255524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49784" w14:textId="77777777" w:rsidR="0088308F" w:rsidRPr="0088308F" w:rsidRDefault="0088308F" w:rsidP="0088308F">
      <w:pPr>
        <w:rPr>
          <w:sz w:val="16"/>
          <w:szCs w:val="16"/>
        </w:rPr>
      </w:pPr>
      <w:r w:rsidRPr="0088308F">
        <w:rPr>
          <w:sz w:val="16"/>
          <w:szCs w:val="16"/>
        </w:rPr>
        <w:t>Nabíjení pomocí adaptéru</w:t>
      </w:r>
    </w:p>
    <w:p w14:paraId="78B62FDA" w14:textId="65C640F5" w:rsidR="0088308F" w:rsidRPr="0088308F" w:rsidRDefault="0088308F" w:rsidP="0088308F">
      <w:pPr>
        <w:pStyle w:val="Odstavecseseznamem"/>
        <w:numPr>
          <w:ilvl w:val="0"/>
          <w:numId w:val="1"/>
        </w:numPr>
        <w:rPr>
          <w:sz w:val="16"/>
          <w:szCs w:val="16"/>
        </w:rPr>
      </w:pPr>
      <w:r w:rsidRPr="0088308F">
        <w:rPr>
          <w:sz w:val="16"/>
          <w:szCs w:val="16"/>
        </w:rPr>
        <w:t>Předem odpojte nabíječku a otevřete zadní dvířka.</w:t>
      </w:r>
    </w:p>
    <w:p w14:paraId="560A575C" w14:textId="5C7B52DA" w:rsidR="0088308F" w:rsidRDefault="0088308F" w:rsidP="0088308F">
      <w:pPr>
        <w:ind w:left="360"/>
        <w:rPr>
          <w:sz w:val="16"/>
          <w:szCs w:val="16"/>
        </w:rPr>
      </w:pPr>
      <w:r w:rsidRPr="0088308F">
        <w:rPr>
          <w:noProof/>
          <w:sz w:val="16"/>
          <w:szCs w:val="16"/>
        </w:rPr>
        <w:drawing>
          <wp:inline distT="0" distB="0" distL="0" distR="0" wp14:anchorId="210943A6" wp14:editId="1347AA76">
            <wp:extent cx="5600700" cy="477012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6528F" w14:textId="440176AF" w:rsidR="0088308F" w:rsidRDefault="0088308F" w:rsidP="0088308F">
      <w:pPr>
        <w:ind w:left="360"/>
        <w:rPr>
          <w:sz w:val="16"/>
          <w:szCs w:val="16"/>
        </w:rPr>
      </w:pPr>
    </w:p>
    <w:p w14:paraId="07330174" w14:textId="4ACB6581" w:rsidR="0088308F" w:rsidRDefault="0088308F" w:rsidP="0088308F">
      <w:pPr>
        <w:ind w:left="360"/>
        <w:rPr>
          <w:sz w:val="16"/>
          <w:szCs w:val="16"/>
        </w:rPr>
      </w:pPr>
    </w:p>
    <w:p w14:paraId="7801DFB3" w14:textId="52B4B83F" w:rsidR="0088308F" w:rsidRPr="0088308F" w:rsidRDefault="0088308F" w:rsidP="0088308F">
      <w:pPr>
        <w:pStyle w:val="Odstavecseseznamem"/>
        <w:numPr>
          <w:ilvl w:val="0"/>
          <w:numId w:val="1"/>
        </w:numPr>
        <w:rPr>
          <w:sz w:val="16"/>
          <w:szCs w:val="16"/>
        </w:rPr>
      </w:pPr>
      <w:r w:rsidRPr="0088308F">
        <w:rPr>
          <w:sz w:val="16"/>
          <w:szCs w:val="16"/>
        </w:rPr>
        <w:lastRenderedPageBreak/>
        <w:t>Zapojte nabíječku tabletu nebo notebooku postupně do zásuvky v zadní části vozu a poté protáhněte kabel otvorem. V případě nabíjení notebooku umístěte adaptér do kbelíku pod otvor pro závit.</w:t>
      </w:r>
    </w:p>
    <w:p w14:paraId="681A4422" w14:textId="505F3E8E" w:rsidR="0088308F" w:rsidRPr="0088308F" w:rsidRDefault="0088308F" w:rsidP="0088308F">
      <w:pPr>
        <w:pStyle w:val="Odstavecseseznamem"/>
        <w:rPr>
          <w:sz w:val="16"/>
          <w:szCs w:val="16"/>
        </w:rPr>
      </w:pPr>
      <w:r w:rsidRPr="0088308F">
        <w:rPr>
          <w:noProof/>
          <w:sz w:val="16"/>
          <w:szCs w:val="16"/>
        </w:rPr>
        <w:drawing>
          <wp:inline distT="0" distB="0" distL="0" distR="0" wp14:anchorId="0C8935D2" wp14:editId="044E715A">
            <wp:extent cx="3619500" cy="347472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1155A" w14:textId="6E1A586E" w:rsidR="0088308F" w:rsidRDefault="0088308F" w:rsidP="0088308F">
      <w:pPr>
        <w:ind w:left="360"/>
        <w:rPr>
          <w:sz w:val="16"/>
          <w:szCs w:val="16"/>
        </w:rPr>
      </w:pPr>
      <w:r w:rsidRPr="0088308F">
        <w:rPr>
          <w:sz w:val="16"/>
          <w:szCs w:val="16"/>
        </w:rPr>
        <w:t>Zde lze umístit adaptér pro notebook (volitelně).</w:t>
      </w:r>
    </w:p>
    <w:p w14:paraId="03BF706C" w14:textId="2817FB59" w:rsidR="00FF4875" w:rsidRPr="00FF4875" w:rsidRDefault="00FF4875" w:rsidP="00FF4875">
      <w:pPr>
        <w:pStyle w:val="Odstavecseseznamem"/>
        <w:numPr>
          <w:ilvl w:val="0"/>
          <w:numId w:val="1"/>
        </w:numPr>
        <w:rPr>
          <w:sz w:val="16"/>
          <w:szCs w:val="16"/>
        </w:rPr>
      </w:pPr>
      <w:r w:rsidRPr="00FF4875">
        <w:rPr>
          <w:sz w:val="16"/>
          <w:szCs w:val="16"/>
        </w:rPr>
        <w:t>Otevřete přední dveře nabíjecího vozu</w:t>
      </w:r>
    </w:p>
    <w:p w14:paraId="701D1E15" w14:textId="7B57F728" w:rsidR="00FF4875" w:rsidRDefault="00FF4875" w:rsidP="00FF4875">
      <w:pPr>
        <w:pStyle w:val="Odstavecseseznamem"/>
        <w:rPr>
          <w:sz w:val="16"/>
          <w:szCs w:val="16"/>
        </w:rPr>
      </w:pPr>
      <w:r w:rsidRPr="00FF4875">
        <w:rPr>
          <w:noProof/>
          <w:sz w:val="16"/>
          <w:szCs w:val="16"/>
        </w:rPr>
        <w:lastRenderedPageBreak/>
        <w:drawing>
          <wp:inline distT="0" distB="0" distL="0" distR="0" wp14:anchorId="1FAD4C1A" wp14:editId="7F03547B">
            <wp:extent cx="4747260" cy="55245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1AC51" w14:textId="7EB728DE" w:rsidR="00FF4875" w:rsidRDefault="00FF4875" w:rsidP="00FF4875">
      <w:pPr>
        <w:pStyle w:val="Odstavecseseznamem"/>
        <w:numPr>
          <w:ilvl w:val="0"/>
          <w:numId w:val="1"/>
        </w:numPr>
        <w:rPr>
          <w:sz w:val="16"/>
          <w:szCs w:val="16"/>
        </w:rPr>
      </w:pPr>
      <w:r w:rsidRPr="00FF4875">
        <w:rPr>
          <w:sz w:val="16"/>
          <w:szCs w:val="16"/>
        </w:rPr>
        <w:t>Datovou linku zasekněte sponou a datovou linku uspořádejte</w:t>
      </w:r>
    </w:p>
    <w:p w14:paraId="76E16433" w14:textId="77777777" w:rsidR="00FF4875" w:rsidRDefault="00FF4875" w:rsidP="00FF4875">
      <w:pPr>
        <w:pStyle w:val="Odstavecseseznamem"/>
        <w:rPr>
          <w:noProof/>
          <w:sz w:val="16"/>
          <w:szCs w:val="16"/>
        </w:rPr>
      </w:pPr>
    </w:p>
    <w:p w14:paraId="5AF17982" w14:textId="77777777" w:rsidR="00FF4875" w:rsidRDefault="00FF4875" w:rsidP="00FF4875">
      <w:pPr>
        <w:pStyle w:val="Odstavecseseznamem"/>
        <w:rPr>
          <w:noProof/>
          <w:sz w:val="16"/>
          <w:szCs w:val="16"/>
        </w:rPr>
      </w:pPr>
    </w:p>
    <w:p w14:paraId="3944C9BC" w14:textId="77777777" w:rsidR="00FF4875" w:rsidRDefault="00FF4875" w:rsidP="00FF4875">
      <w:pPr>
        <w:pStyle w:val="Odstavecseseznamem"/>
        <w:rPr>
          <w:noProof/>
          <w:sz w:val="16"/>
          <w:szCs w:val="16"/>
        </w:rPr>
      </w:pPr>
    </w:p>
    <w:p w14:paraId="2047D4B0" w14:textId="1EFBFC9A" w:rsidR="00FF4875" w:rsidRDefault="00FF4875" w:rsidP="00FF4875">
      <w:pPr>
        <w:pStyle w:val="Odstavecseseznamem"/>
        <w:rPr>
          <w:sz w:val="16"/>
          <w:szCs w:val="16"/>
        </w:rPr>
      </w:pPr>
      <w:r w:rsidRPr="00FF4875">
        <w:rPr>
          <w:noProof/>
          <w:sz w:val="16"/>
          <w:szCs w:val="16"/>
        </w:rPr>
        <w:lastRenderedPageBreak/>
        <w:drawing>
          <wp:inline distT="0" distB="0" distL="0" distR="0" wp14:anchorId="4724811A" wp14:editId="26D3DE31">
            <wp:extent cx="5760720" cy="3458210"/>
            <wp:effectExtent l="0" t="0" r="0" b="889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6687A" w14:textId="3D7781DF" w:rsidR="00FF4875" w:rsidRDefault="00FF4875" w:rsidP="00FF4875">
      <w:pPr>
        <w:pStyle w:val="Odstavecseseznamem"/>
        <w:numPr>
          <w:ilvl w:val="0"/>
          <w:numId w:val="1"/>
        </w:numPr>
        <w:rPr>
          <w:sz w:val="16"/>
          <w:szCs w:val="16"/>
        </w:rPr>
      </w:pPr>
      <w:r w:rsidRPr="00FF4875">
        <w:rPr>
          <w:sz w:val="16"/>
          <w:szCs w:val="16"/>
        </w:rPr>
        <w:t>Umístěte tablety nebo notebooky jeden po druhém do slotu pro tablet (notebook) a připojte je k příslušnému datovému kabelu.</w:t>
      </w:r>
    </w:p>
    <w:p w14:paraId="68FC989C" w14:textId="570B9128" w:rsidR="00FF4875" w:rsidRDefault="00FF4875" w:rsidP="00FF4875">
      <w:pPr>
        <w:pStyle w:val="Odstavecseseznamem"/>
        <w:rPr>
          <w:sz w:val="16"/>
          <w:szCs w:val="16"/>
        </w:rPr>
      </w:pPr>
      <w:r w:rsidRPr="00FF4875">
        <w:rPr>
          <w:noProof/>
          <w:sz w:val="16"/>
          <w:szCs w:val="16"/>
        </w:rPr>
        <w:drawing>
          <wp:inline distT="0" distB="0" distL="0" distR="0" wp14:anchorId="0697F74C" wp14:editId="7518E4B9">
            <wp:extent cx="5760720" cy="4716145"/>
            <wp:effectExtent l="0" t="0" r="0" b="825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1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C806C" w14:textId="58D624AF" w:rsidR="00FF4875" w:rsidRDefault="00FF4875" w:rsidP="00FF4875">
      <w:pPr>
        <w:pStyle w:val="Odstavecseseznamem"/>
        <w:numPr>
          <w:ilvl w:val="0"/>
          <w:numId w:val="1"/>
        </w:numPr>
        <w:rPr>
          <w:sz w:val="16"/>
          <w:szCs w:val="16"/>
        </w:rPr>
      </w:pPr>
      <w:r w:rsidRPr="00FF4875">
        <w:rPr>
          <w:sz w:val="16"/>
          <w:szCs w:val="16"/>
        </w:rPr>
        <w:t>Po dokončení připojení zamkněte dvířka skříňky a zapojte zástrčku nabíjecího vozu do síťové zásuvky pro nabíjení.</w:t>
      </w:r>
    </w:p>
    <w:p w14:paraId="27468E84" w14:textId="2A4A3966" w:rsidR="00FF4875" w:rsidRDefault="00FF4875" w:rsidP="00FF4875">
      <w:pPr>
        <w:pStyle w:val="Odstavecseseznamem"/>
        <w:rPr>
          <w:sz w:val="16"/>
          <w:szCs w:val="16"/>
        </w:rPr>
      </w:pPr>
    </w:p>
    <w:p w14:paraId="7C88C023" w14:textId="254006DD" w:rsidR="00FF4875" w:rsidRDefault="00FF4875" w:rsidP="00FF4875">
      <w:pPr>
        <w:pStyle w:val="Odstavecseseznamem"/>
        <w:rPr>
          <w:sz w:val="16"/>
          <w:szCs w:val="16"/>
        </w:rPr>
      </w:pPr>
    </w:p>
    <w:p w14:paraId="24540169" w14:textId="45C6EAAB" w:rsidR="00FF4875" w:rsidRDefault="00FF4875" w:rsidP="00FF4875">
      <w:pPr>
        <w:pStyle w:val="Odstavecseseznamem"/>
        <w:rPr>
          <w:sz w:val="16"/>
          <w:szCs w:val="16"/>
        </w:rPr>
      </w:pPr>
    </w:p>
    <w:p w14:paraId="2C79C978" w14:textId="77777777" w:rsidR="00FF4875" w:rsidRDefault="00FF4875" w:rsidP="00FF4875">
      <w:pPr>
        <w:pStyle w:val="Default"/>
      </w:pPr>
    </w:p>
    <w:p w14:paraId="7B256D92" w14:textId="31F4AF27" w:rsidR="00FF4875" w:rsidRDefault="00FF4875" w:rsidP="00FF4875">
      <w:pPr>
        <w:pStyle w:val="Odstavecseseznamem"/>
        <w:numPr>
          <w:ilvl w:val="0"/>
          <w:numId w:val="1"/>
        </w:numPr>
        <w:rPr>
          <w:rFonts w:ascii="Calibri" w:hAnsi="Calibri" w:cs="Calibri"/>
          <w:color w:val="000000"/>
          <w:sz w:val="14"/>
          <w:szCs w:val="14"/>
        </w:rPr>
      </w:pPr>
      <w:r w:rsidRPr="00FF4875">
        <w:rPr>
          <w:rFonts w:ascii="Calibri" w:hAnsi="Calibri" w:cs="Calibri"/>
          <w:color w:val="000000"/>
          <w:sz w:val="14"/>
          <w:szCs w:val="14"/>
        </w:rPr>
        <w:t>Přepněte hlavní vypínač do polohy "ON" a všechny nabíjecí jednotky jsou ve stavu nabíjení.</w:t>
      </w:r>
    </w:p>
    <w:p w14:paraId="545DEA5C" w14:textId="591379AA" w:rsidR="00FF4875" w:rsidRDefault="00FF4875" w:rsidP="00FF4875">
      <w:pPr>
        <w:pStyle w:val="Odstavecseseznamem"/>
        <w:rPr>
          <w:sz w:val="16"/>
          <w:szCs w:val="16"/>
        </w:rPr>
      </w:pPr>
      <w:r w:rsidRPr="00FF4875">
        <w:rPr>
          <w:noProof/>
          <w:sz w:val="16"/>
          <w:szCs w:val="16"/>
        </w:rPr>
        <w:drawing>
          <wp:inline distT="0" distB="0" distL="0" distR="0" wp14:anchorId="6EBA13A2" wp14:editId="76D80A63">
            <wp:extent cx="5760720" cy="255524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2405A" w14:textId="77777777" w:rsidR="00FF4875" w:rsidRPr="00FF4875" w:rsidRDefault="00FF4875" w:rsidP="00FF4875">
      <w:pPr>
        <w:pStyle w:val="Odstavecseseznamem"/>
        <w:rPr>
          <w:sz w:val="16"/>
          <w:szCs w:val="16"/>
        </w:rPr>
      </w:pPr>
      <w:r w:rsidRPr="00FF4875">
        <w:rPr>
          <w:sz w:val="16"/>
          <w:szCs w:val="16"/>
        </w:rPr>
        <w:t>Provoz funkce přenosu dat</w:t>
      </w:r>
    </w:p>
    <w:p w14:paraId="5B2F58C8" w14:textId="068478BD" w:rsidR="00FF4875" w:rsidRDefault="00FF4875" w:rsidP="00FF4875">
      <w:pPr>
        <w:pStyle w:val="Odstavecseseznamem"/>
        <w:numPr>
          <w:ilvl w:val="0"/>
          <w:numId w:val="2"/>
        </w:numPr>
        <w:rPr>
          <w:sz w:val="16"/>
          <w:szCs w:val="16"/>
        </w:rPr>
      </w:pPr>
      <w:r w:rsidRPr="00FF4875">
        <w:rPr>
          <w:sz w:val="16"/>
          <w:szCs w:val="16"/>
        </w:rPr>
        <w:t>Pokud je po dokončení nabíjení nutný přenos dat, musí být počítače s operačním systémem Apple nebo jiným operačním systémem připojeny k boku nabíjecího vozu pomocí kabelu USB.</w:t>
      </w:r>
    </w:p>
    <w:p w14:paraId="321C6611" w14:textId="4E776E4D" w:rsidR="00FF4875" w:rsidRDefault="00FF4875" w:rsidP="00FF4875">
      <w:pPr>
        <w:pStyle w:val="Odstavecseseznamem"/>
        <w:ind w:left="1080"/>
        <w:rPr>
          <w:sz w:val="16"/>
          <w:szCs w:val="16"/>
        </w:rPr>
      </w:pPr>
      <w:r w:rsidRPr="00FF4875">
        <w:rPr>
          <w:noProof/>
          <w:sz w:val="16"/>
          <w:szCs w:val="16"/>
        </w:rPr>
        <w:drawing>
          <wp:inline distT="0" distB="0" distL="0" distR="0" wp14:anchorId="06085928" wp14:editId="3B8957F1">
            <wp:extent cx="5052060" cy="3063240"/>
            <wp:effectExtent l="0" t="0" r="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F5730" w14:textId="45BD3B0F" w:rsidR="00FF4875" w:rsidRDefault="00FF4875" w:rsidP="00FF4875">
      <w:pPr>
        <w:pStyle w:val="Odstavecseseznamem"/>
        <w:numPr>
          <w:ilvl w:val="0"/>
          <w:numId w:val="2"/>
        </w:numPr>
        <w:rPr>
          <w:sz w:val="16"/>
          <w:szCs w:val="16"/>
        </w:rPr>
      </w:pPr>
      <w:r w:rsidRPr="00FF4875">
        <w:rPr>
          <w:sz w:val="16"/>
          <w:szCs w:val="16"/>
        </w:rPr>
        <w:t>Zapněte hlavní počítač pro synchronizaci dat. 3. Po přenosu dat odpojte propojení datovým kabelem mezi hlavním počítačem a nabíjecím vozem a automaticky se vraťte do režimu nabíjení.</w:t>
      </w:r>
    </w:p>
    <w:p w14:paraId="1FA2DB21" w14:textId="1770617F" w:rsidR="00FF4875" w:rsidRDefault="00FF4875" w:rsidP="00FF4875">
      <w:pPr>
        <w:pStyle w:val="Odstavecseseznamem"/>
        <w:ind w:left="1080"/>
        <w:rPr>
          <w:sz w:val="16"/>
          <w:szCs w:val="16"/>
        </w:rPr>
      </w:pPr>
      <w:r w:rsidRPr="00FF4875">
        <w:rPr>
          <w:noProof/>
          <w:sz w:val="16"/>
          <w:szCs w:val="16"/>
        </w:rPr>
        <w:drawing>
          <wp:inline distT="0" distB="0" distL="0" distR="0" wp14:anchorId="69920D52" wp14:editId="0633BBFE">
            <wp:extent cx="2247900" cy="204216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910BD" w14:textId="432255BC" w:rsidR="00FF4875" w:rsidRDefault="00FF4875" w:rsidP="00FF4875">
      <w:pPr>
        <w:pStyle w:val="Odstavecseseznamem"/>
        <w:ind w:left="1080"/>
        <w:rPr>
          <w:sz w:val="16"/>
          <w:szCs w:val="16"/>
        </w:rPr>
      </w:pPr>
    </w:p>
    <w:p w14:paraId="52492EBB" w14:textId="77777777" w:rsidR="00FF4875" w:rsidRPr="00FF4875" w:rsidRDefault="00FF4875" w:rsidP="00FF4875">
      <w:pPr>
        <w:pStyle w:val="Odstavecseseznamem"/>
        <w:ind w:left="1080"/>
        <w:rPr>
          <w:sz w:val="16"/>
          <w:szCs w:val="16"/>
        </w:rPr>
      </w:pPr>
      <w:r w:rsidRPr="00FF4875">
        <w:rPr>
          <w:sz w:val="16"/>
          <w:szCs w:val="16"/>
        </w:rPr>
        <w:lastRenderedPageBreak/>
        <w:t>Bezpečnost a uzemnění:</w:t>
      </w:r>
    </w:p>
    <w:p w14:paraId="5C928C08" w14:textId="77777777" w:rsidR="00FF4875" w:rsidRPr="00FF4875" w:rsidRDefault="00FF4875" w:rsidP="00FF4875">
      <w:pPr>
        <w:pStyle w:val="Odstavecseseznamem"/>
        <w:ind w:left="1080"/>
        <w:rPr>
          <w:sz w:val="16"/>
          <w:szCs w:val="16"/>
        </w:rPr>
      </w:pPr>
      <w:r w:rsidRPr="00FF4875">
        <w:rPr>
          <w:sz w:val="16"/>
          <w:szCs w:val="16"/>
        </w:rPr>
        <w:t>Před instalací nebo provozem nabíjecího vozíku DIGITUS s vestavěnými rozvodnými jednotkami si přečtěte následující informace:</w:t>
      </w:r>
    </w:p>
    <w:p w14:paraId="7D12EF69" w14:textId="77777777" w:rsidR="00FF4875" w:rsidRPr="00FF4875" w:rsidRDefault="00FF4875" w:rsidP="00FF4875">
      <w:pPr>
        <w:pStyle w:val="Odstavecseseznamem"/>
        <w:ind w:left="1080"/>
        <w:rPr>
          <w:sz w:val="16"/>
          <w:szCs w:val="16"/>
        </w:rPr>
      </w:pPr>
      <w:r w:rsidRPr="00FF4875">
        <w:rPr>
          <w:sz w:val="16"/>
          <w:szCs w:val="16"/>
        </w:rPr>
        <w:t>- Tato jednotka PDU je určena pouze pro vnitřní použití.</w:t>
      </w:r>
    </w:p>
    <w:p w14:paraId="5A778D8C" w14:textId="77777777" w:rsidR="00FF4875" w:rsidRPr="00FF4875" w:rsidRDefault="00FF4875" w:rsidP="00FF4875">
      <w:pPr>
        <w:pStyle w:val="Odstavecseseznamem"/>
        <w:ind w:left="1080"/>
        <w:rPr>
          <w:sz w:val="16"/>
          <w:szCs w:val="16"/>
        </w:rPr>
      </w:pPr>
      <w:r w:rsidRPr="00FF4875">
        <w:rPr>
          <w:sz w:val="16"/>
          <w:szCs w:val="16"/>
        </w:rPr>
        <w:t>- Tato PDU nesmí být provozována za sebou!</w:t>
      </w:r>
    </w:p>
    <w:p w14:paraId="377E1E2F" w14:textId="77777777" w:rsidR="00FF4875" w:rsidRPr="00FF4875" w:rsidRDefault="00FF4875" w:rsidP="00FF4875">
      <w:pPr>
        <w:pStyle w:val="Odstavecseseznamem"/>
        <w:ind w:left="1080"/>
        <w:rPr>
          <w:sz w:val="16"/>
          <w:szCs w:val="16"/>
        </w:rPr>
      </w:pPr>
      <w:r w:rsidRPr="00FF4875">
        <w:rPr>
          <w:sz w:val="16"/>
          <w:szCs w:val="16"/>
        </w:rPr>
        <w:t>- Provozujte pouze v suchých a uzavřených místnostech.</w:t>
      </w:r>
    </w:p>
    <w:p w14:paraId="7C58C13E" w14:textId="77777777" w:rsidR="00FF4875" w:rsidRPr="00FF4875" w:rsidRDefault="00FF4875" w:rsidP="00FF4875">
      <w:pPr>
        <w:pStyle w:val="Odstavecseseznamem"/>
        <w:ind w:left="1080"/>
        <w:rPr>
          <w:sz w:val="16"/>
          <w:szCs w:val="16"/>
        </w:rPr>
      </w:pPr>
      <w:r w:rsidRPr="00FF4875">
        <w:rPr>
          <w:sz w:val="16"/>
          <w:szCs w:val="16"/>
        </w:rPr>
        <w:t>- Tato PDU nesmí být provozována zakrytá. Vždy zajistěte volný přístup.</w:t>
      </w:r>
    </w:p>
    <w:p w14:paraId="73FA755C" w14:textId="77777777" w:rsidR="00FF4875" w:rsidRPr="00FF4875" w:rsidRDefault="00FF4875" w:rsidP="00FF4875">
      <w:pPr>
        <w:pStyle w:val="Odstavecseseznamem"/>
        <w:ind w:left="1080"/>
        <w:rPr>
          <w:sz w:val="16"/>
          <w:szCs w:val="16"/>
        </w:rPr>
      </w:pPr>
      <w:r w:rsidRPr="00FF4875">
        <w:rPr>
          <w:sz w:val="16"/>
          <w:szCs w:val="16"/>
        </w:rPr>
        <w:t>- Tato PDU smí být používána pouze s max. 16 A s jištěnou zásuvkou střídavého proudu.</w:t>
      </w:r>
    </w:p>
    <w:p w14:paraId="6A7544C7" w14:textId="77777777" w:rsidR="00FF4875" w:rsidRPr="00FF4875" w:rsidRDefault="00FF4875" w:rsidP="00FF4875">
      <w:pPr>
        <w:pStyle w:val="Odstavecseseznamem"/>
        <w:ind w:left="1080"/>
        <w:rPr>
          <w:sz w:val="16"/>
          <w:szCs w:val="16"/>
        </w:rPr>
      </w:pPr>
      <w:r w:rsidRPr="00FF4875">
        <w:rPr>
          <w:sz w:val="16"/>
          <w:szCs w:val="16"/>
        </w:rPr>
        <w:t>- Maximální výkon uvedený na typovém štítku nesmí být překročen.</w:t>
      </w:r>
    </w:p>
    <w:p w14:paraId="2FDC77F6" w14:textId="77777777" w:rsidR="00FF4875" w:rsidRPr="00FF4875" w:rsidRDefault="00FF4875" w:rsidP="00FF4875">
      <w:pPr>
        <w:pStyle w:val="Odstavecseseznamem"/>
        <w:ind w:left="1080"/>
        <w:rPr>
          <w:sz w:val="16"/>
          <w:szCs w:val="16"/>
        </w:rPr>
      </w:pPr>
      <w:r w:rsidRPr="00FF4875">
        <w:rPr>
          <w:sz w:val="16"/>
          <w:szCs w:val="16"/>
        </w:rPr>
        <w:t xml:space="preserve">- Tuto jednotku PDU zapojujte pouze do </w:t>
      </w:r>
      <w:proofErr w:type="spellStart"/>
      <w:r w:rsidRPr="00FF4875">
        <w:rPr>
          <w:sz w:val="16"/>
          <w:szCs w:val="16"/>
        </w:rPr>
        <w:t>třívodičové</w:t>
      </w:r>
      <w:proofErr w:type="spellEnd"/>
      <w:r w:rsidRPr="00FF4875">
        <w:rPr>
          <w:sz w:val="16"/>
          <w:szCs w:val="16"/>
        </w:rPr>
        <w:t xml:space="preserve"> uzemněné zásuvky. Napájecí zásuvka musí být připojena k odpovídajícímu jištění větve/sítě (pojistka nebo jistič). Připojení k jinému typu zásuvky může vést k nebezpečí úrazu elektrickým proudem.</w:t>
      </w:r>
    </w:p>
    <w:p w14:paraId="37F2E0E6" w14:textId="77777777" w:rsidR="00FF4875" w:rsidRPr="00FF4875" w:rsidRDefault="00FF4875" w:rsidP="00FF4875">
      <w:pPr>
        <w:pStyle w:val="Odstavecseseznamem"/>
        <w:ind w:left="1080"/>
        <w:rPr>
          <w:sz w:val="16"/>
          <w:szCs w:val="16"/>
        </w:rPr>
      </w:pPr>
      <w:r w:rsidRPr="00FF4875">
        <w:rPr>
          <w:sz w:val="16"/>
          <w:szCs w:val="16"/>
        </w:rPr>
        <w:t>- Zkontrolujte, zda jsou napájecí kabel, zástrčka a zásuvka v dobrém stavu.</w:t>
      </w:r>
    </w:p>
    <w:p w14:paraId="7BAAAACC" w14:textId="77777777" w:rsidR="00FF4875" w:rsidRPr="00FF4875" w:rsidRDefault="00FF4875" w:rsidP="00FF4875">
      <w:pPr>
        <w:pStyle w:val="Odstavecseseznamem"/>
        <w:ind w:left="1080"/>
        <w:rPr>
          <w:sz w:val="16"/>
          <w:szCs w:val="16"/>
        </w:rPr>
      </w:pPr>
      <w:r w:rsidRPr="00FF4875">
        <w:rPr>
          <w:sz w:val="16"/>
          <w:szCs w:val="16"/>
        </w:rPr>
        <w:t>- Bez napětí je pouze tehdy, když je zástrčka odpojena ze zásuvky.</w:t>
      </w:r>
    </w:p>
    <w:p w14:paraId="5D674CBE" w14:textId="77777777" w:rsidR="00FF4875" w:rsidRPr="00FF4875" w:rsidRDefault="00FF4875" w:rsidP="00FF4875">
      <w:pPr>
        <w:pStyle w:val="Odstavecseseznamem"/>
        <w:ind w:left="1080"/>
        <w:rPr>
          <w:sz w:val="16"/>
          <w:szCs w:val="16"/>
        </w:rPr>
      </w:pPr>
      <w:r w:rsidRPr="00FF4875">
        <w:rPr>
          <w:sz w:val="16"/>
          <w:szCs w:val="16"/>
        </w:rPr>
        <w:t>- Před instalací nebo připojením zařízení odpojte jednotku PDU od elektrické zásuvky Znovu připojte jednotku PDU k elektrické zásuvce až po provedení všech připojení. Pokud je zjištěno vnější poškození této jednotky PDU, tuto jednotku PDU nepoužívejte. Pokud je zjištěno vnější poškození této jednotky PDU, okamžitě ji vyřaďte z provozu.</w:t>
      </w:r>
    </w:p>
    <w:p w14:paraId="5EF7FFF2" w14:textId="77777777" w:rsidR="00FF4875" w:rsidRPr="00FF4875" w:rsidRDefault="00FF4875" w:rsidP="00FF4875">
      <w:pPr>
        <w:pStyle w:val="Odstavecseseznamem"/>
        <w:ind w:left="1080"/>
        <w:rPr>
          <w:sz w:val="16"/>
          <w:szCs w:val="16"/>
        </w:rPr>
      </w:pPr>
      <w:r w:rsidRPr="00FF4875">
        <w:rPr>
          <w:sz w:val="16"/>
          <w:szCs w:val="16"/>
        </w:rPr>
        <w:t>- Je třeba zabránit provozu za nepříznivých podmínek prostředí. (Relativní vlhkost vyšší než 80 %, vlhko, okolní teploty vyšší než 50 °C, rozpouštědla, hořlavé plyny, prach, výpary).</w:t>
      </w:r>
    </w:p>
    <w:p w14:paraId="6B22C878" w14:textId="77777777" w:rsidR="00FF4875" w:rsidRPr="00FF4875" w:rsidRDefault="00FF4875" w:rsidP="00FF4875">
      <w:pPr>
        <w:pStyle w:val="Odstavecseseznamem"/>
        <w:ind w:left="1080"/>
        <w:rPr>
          <w:sz w:val="16"/>
          <w:szCs w:val="16"/>
        </w:rPr>
      </w:pPr>
      <w:r w:rsidRPr="00FF4875">
        <w:rPr>
          <w:sz w:val="16"/>
          <w:szCs w:val="16"/>
        </w:rPr>
        <w:t>- Nenalévejte na napájecí lištu kapaliny. Hrozí vysoké riziko požáru nebo ohrožení života elektrickým proudem.</w:t>
      </w:r>
    </w:p>
    <w:p w14:paraId="173FDC93" w14:textId="5B13D25F" w:rsidR="00FF4875" w:rsidRDefault="00FF4875" w:rsidP="00FF4875">
      <w:pPr>
        <w:pStyle w:val="Odstavecseseznamem"/>
        <w:ind w:left="1080"/>
        <w:rPr>
          <w:sz w:val="16"/>
          <w:szCs w:val="16"/>
        </w:rPr>
      </w:pPr>
      <w:r w:rsidRPr="00FF4875">
        <w:rPr>
          <w:sz w:val="16"/>
          <w:szCs w:val="16"/>
        </w:rPr>
        <w:t>- Při otevření napájecí lišty může dojít k odhalení částí pod napětím. Hrozí nebezpečí úrazu elektrickým proudem. Napájecí lištu smí otevírat pouze odborník. Při otevírání napájecí lišty může dojít k odhalení živých částí. Hrozí nebezpečí úrazu elektrickým proudem. Napájecí lištu smí otevírat pouze odborník.</w:t>
      </w:r>
    </w:p>
    <w:p w14:paraId="227A623A" w14:textId="4C170B22" w:rsidR="00DD3AB4" w:rsidRDefault="00DD3AB4" w:rsidP="00FF4875">
      <w:pPr>
        <w:pStyle w:val="Odstavecseseznamem"/>
        <w:ind w:left="1080"/>
        <w:rPr>
          <w:sz w:val="16"/>
          <w:szCs w:val="16"/>
        </w:rPr>
      </w:pPr>
    </w:p>
    <w:p w14:paraId="2B12FCCE" w14:textId="1279426E" w:rsidR="00DD3AB4" w:rsidRDefault="00DD3AB4" w:rsidP="00FF4875">
      <w:pPr>
        <w:pStyle w:val="Odstavecseseznamem"/>
        <w:ind w:left="1080"/>
        <w:rPr>
          <w:sz w:val="16"/>
          <w:szCs w:val="16"/>
        </w:rPr>
      </w:pPr>
    </w:p>
    <w:p w14:paraId="700173B1" w14:textId="77777777" w:rsidR="00DD3AB4" w:rsidRPr="00DD3AB4" w:rsidRDefault="00DD3AB4" w:rsidP="00DD3AB4">
      <w:pPr>
        <w:pStyle w:val="Odstavecseseznamem"/>
        <w:ind w:left="1080"/>
        <w:rPr>
          <w:sz w:val="16"/>
          <w:szCs w:val="16"/>
        </w:rPr>
      </w:pPr>
      <w:r w:rsidRPr="00DD3AB4">
        <w:rPr>
          <w:sz w:val="16"/>
          <w:szCs w:val="16"/>
        </w:rPr>
        <w:t>14</w:t>
      </w:r>
    </w:p>
    <w:p w14:paraId="02C04B09" w14:textId="77777777" w:rsidR="00DD3AB4" w:rsidRPr="00DD3AB4" w:rsidRDefault="00DD3AB4" w:rsidP="00DD3AB4">
      <w:pPr>
        <w:pStyle w:val="Odstavecseseznamem"/>
        <w:ind w:left="1080"/>
        <w:rPr>
          <w:sz w:val="16"/>
          <w:szCs w:val="16"/>
        </w:rPr>
      </w:pPr>
      <w:r w:rsidRPr="00DD3AB4">
        <w:rPr>
          <w:sz w:val="16"/>
          <w:szCs w:val="16"/>
        </w:rPr>
        <w:t>Poznámky</w:t>
      </w:r>
    </w:p>
    <w:p w14:paraId="260B43F4" w14:textId="77777777" w:rsidR="00DD3AB4" w:rsidRPr="00DD3AB4" w:rsidRDefault="00DD3AB4" w:rsidP="00DD3AB4">
      <w:pPr>
        <w:pStyle w:val="Odstavecseseznamem"/>
        <w:ind w:left="1080"/>
        <w:rPr>
          <w:sz w:val="16"/>
          <w:szCs w:val="16"/>
        </w:rPr>
      </w:pPr>
      <w:r w:rsidRPr="00DD3AB4">
        <w:rPr>
          <w:sz w:val="16"/>
          <w:szCs w:val="16"/>
        </w:rPr>
        <w:t>1. Pro zajištění efektivního přenosu dat by hostitelský počítač a nabíjený tablet měly používat stejný operační systém.</w:t>
      </w:r>
    </w:p>
    <w:p w14:paraId="193ABD83" w14:textId="77777777" w:rsidR="00DD3AB4" w:rsidRPr="00DD3AB4" w:rsidRDefault="00DD3AB4" w:rsidP="00DD3AB4">
      <w:pPr>
        <w:pStyle w:val="Odstavecseseznamem"/>
        <w:ind w:left="1080"/>
        <w:rPr>
          <w:sz w:val="16"/>
          <w:szCs w:val="16"/>
        </w:rPr>
      </w:pPr>
      <w:r w:rsidRPr="00DD3AB4">
        <w:rPr>
          <w:sz w:val="16"/>
          <w:szCs w:val="16"/>
        </w:rPr>
        <w:t>2. Zařízení poskytuje datový kanál pro synchronizaci dat. Pro automatickou synchronizaci zařízení musí uživatelé nainstalovat synchronizační software schválený operačním systémem do hostitelského počítače i do terminálů tabletu.</w:t>
      </w:r>
    </w:p>
    <w:p w14:paraId="7D851B36" w14:textId="77777777" w:rsidR="00DD3AB4" w:rsidRPr="00DD3AB4" w:rsidRDefault="00DD3AB4" w:rsidP="00DD3AB4">
      <w:pPr>
        <w:pStyle w:val="Odstavecseseznamem"/>
        <w:ind w:left="1080"/>
        <w:rPr>
          <w:sz w:val="16"/>
          <w:szCs w:val="16"/>
        </w:rPr>
      </w:pPr>
      <w:r w:rsidRPr="00DD3AB4">
        <w:rPr>
          <w:sz w:val="16"/>
          <w:szCs w:val="16"/>
        </w:rPr>
        <w:t>Kopírování dat lze provozovat mezi hostitelem a jakýmkoli tabletem</w:t>
      </w:r>
    </w:p>
    <w:p w14:paraId="7671D189" w14:textId="77777777" w:rsidR="00DD3AB4" w:rsidRPr="00DD3AB4" w:rsidRDefault="00DD3AB4" w:rsidP="00DD3AB4">
      <w:pPr>
        <w:pStyle w:val="Odstavecseseznamem"/>
        <w:ind w:left="1080"/>
        <w:rPr>
          <w:sz w:val="16"/>
          <w:szCs w:val="16"/>
        </w:rPr>
      </w:pPr>
      <w:r w:rsidRPr="00DD3AB4">
        <w:rPr>
          <w:sz w:val="16"/>
          <w:szCs w:val="16"/>
        </w:rPr>
        <w:t>Prohlášení</w:t>
      </w:r>
    </w:p>
    <w:p w14:paraId="07807CC5" w14:textId="77777777" w:rsidR="00DD3AB4" w:rsidRPr="00DD3AB4" w:rsidRDefault="00DD3AB4" w:rsidP="00DD3AB4">
      <w:pPr>
        <w:pStyle w:val="Odstavecseseznamem"/>
        <w:ind w:left="1080"/>
        <w:rPr>
          <w:sz w:val="16"/>
          <w:szCs w:val="16"/>
        </w:rPr>
      </w:pPr>
      <w:r w:rsidRPr="00DD3AB4">
        <w:rPr>
          <w:sz w:val="16"/>
          <w:szCs w:val="16"/>
        </w:rPr>
        <w:t xml:space="preserve">Společnost </w:t>
      </w:r>
      <w:proofErr w:type="spellStart"/>
      <w:r w:rsidRPr="00DD3AB4">
        <w:rPr>
          <w:sz w:val="16"/>
          <w:szCs w:val="16"/>
        </w:rPr>
        <w:t>Assmann</w:t>
      </w:r>
      <w:proofErr w:type="spellEnd"/>
      <w:r w:rsidRPr="00DD3AB4">
        <w:rPr>
          <w:sz w:val="16"/>
          <w:szCs w:val="16"/>
        </w:rPr>
        <w:t xml:space="preserve"> </w:t>
      </w:r>
      <w:proofErr w:type="spellStart"/>
      <w:r w:rsidRPr="00DD3AB4">
        <w:rPr>
          <w:sz w:val="16"/>
          <w:szCs w:val="16"/>
        </w:rPr>
        <w:t>Electronic</w:t>
      </w:r>
      <w:proofErr w:type="spellEnd"/>
      <w:r w:rsidRPr="00DD3AB4">
        <w:rPr>
          <w:sz w:val="16"/>
          <w:szCs w:val="16"/>
        </w:rPr>
        <w:t xml:space="preserve"> </w:t>
      </w:r>
      <w:proofErr w:type="spellStart"/>
      <w:r w:rsidRPr="00DD3AB4">
        <w:rPr>
          <w:sz w:val="16"/>
          <w:szCs w:val="16"/>
        </w:rPr>
        <w:t>GmbH</w:t>
      </w:r>
      <w:proofErr w:type="spellEnd"/>
      <w:r w:rsidRPr="00DD3AB4">
        <w:rPr>
          <w:sz w:val="16"/>
          <w:szCs w:val="16"/>
        </w:rPr>
        <w:t>, tímto prohlašuje, že prohlášení o shodě je součástí obsahu dodávky. Pokud Prohlášení o shodě chybí, můžete si jej vyžádat poštou na níže uvedené adrese výrobce.</w:t>
      </w:r>
    </w:p>
    <w:p w14:paraId="673F38C0" w14:textId="77777777" w:rsidR="00DD3AB4" w:rsidRPr="00DD3AB4" w:rsidRDefault="00DD3AB4" w:rsidP="00DD3AB4">
      <w:pPr>
        <w:pStyle w:val="Odstavecseseznamem"/>
        <w:ind w:left="1080"/>
        <w:rPr>
          <w:sz w:val="16"/>
          <w:szCs w:val="16"/>
        </w:rPr>
      </w:pPr>
      <w:r w:rsidRPr="00DD3AB4">
        <w:rPr>
          <w:sz w:val="16"/>
          <w:szCs w:val="16"/>
        </w:rPr>
        <w:t>www.assmann.com</w:t>
      </w:r>
    </w:p>
    <w:p w14:paraId="7F711DE0" w14:textId="77777777" w:rsidR="00DD3AB4" w:rsidRPr="00DD3AB4" w:rsidRDefault="00DD3AB4" w:rsidP="00DD3AB4">
      <w:pPr>
        <w:pStyle w:val="Odstavecseseznamem"/>
        <w:ind w:left="1080"/>
        <w:rPr>
          <w:sz w:val="16"/>
          <w:szCs w:val="16"/>
        </w:rPr>
      </w:pPr>
      <w:proofErr w:type="spellStart"/>
      <w:r w:rsidRPr="00DD3AB4">
        <w:rPr>
          <w:sz w:val="16"/>
          <w:szCs w:val="16"/>
        </w:rPr>
        <w:t>Assmann</w:t>
      </w:r>
      <w:proofErr w:type="spellEnd"/>
      <w:r w:rsidRPr="00DD3AB4">
        <w:rPr>
          <w:sz w:val="16"/>
          <w:szCs w:val="16"/>
        </w:rPr>
        <w:t xml:space="preserve"> </w:t>
      </w:r>
      <w:proofErr w:type="spellStart"/>
      <w:r w:rsidRPr="00DD3AB4">
        <w:rPr>
          <w:sz w:val="16"/>
          <w:szCs w:val="16"/>
        </w:rPr>
        <w:t>Electronic</w:t>
      </w:r>
      <w:proofErr w:type="spellEnd"/>
      <w:r w:rsidRPr="00DD3AB4">
        <w:rPr>
          <w:sz w:val="16"/>
          <w:szCs w:val="16"/>
        </w:rPr>
        <w:t xml:space="preserve"> </w:t>
      </w:r>
      <w:proofErr w:type="spellStart"/>
      <w:r w:rsidRPr="00DD3AB4">
        <w:rPr>
          <w:sz w:val="16"/>
          <w:szCs w:val="16"/>
        </w:rPr>
        <w:t>GmbH</w:t>
      </w:r>
      <w:proofErr w:type="spellEnd"/>
    </w:p>
    <w:p w14:paraId="31940B71" w14:textId="77777777" w:rsidR="00DD3AB4" w:rsidRPr="00DD3AB4" w:rsidRDefault="00DD3AB4" w:rsidP="00DD3AB4">
      <w:pPr>
        <w:pStyle w:val="Odstavecseseznamem"/>
        <w:ind w:left="1080"/>
        <w:rPr>
          <w:sz w:val="16"/>
          <w:szCs w:val="16"/>
        </w:rPr>
      </w:pPr>
      <w:proofErr w:type="spellStart"/>
      <w:r w:rsidRPr="00DD3AB4">
        <w:rPr>
          <w:sz w:val="16"/>
          <w:szCs w:val="16"/>
        </w:rPr>
        <w:t>Auf</w:t>
      </w:r>
      <w:proofErr w:type="spellEnd"/>
      <w:r w:rsidRPr="00DD3AB4">
        <w:rPr>
          <w:sz w:val="16"/>
          <w:szCs w:val="16"/>
        </w:rPr>
        <w:t xml:space="preserve"> dem </w:t>
      </w:r>
      <w:proofErr w:type="spellStart"/>
      <w:r w:rsidRPr="00DD3AB4">
        <w:rPr>
          <w:sz w:val="16"/>
          <w:szCs w:val="16"/>
        </w:rPr>
        <w:t>Schüffel</w:t>
      </w:r>
      <w:proofErr w:type="spellEnd"/>
      <w:r w:rsidRPr="00DD3AB4">
        <w:rPr>
          <w:sz w:val="16"/>
          <w:szCs w:val="16"/>
        </w:rPr>
        <w:t xml:space="preserve"> 3</w:t>
      </w:r>
    </w:p>
    <w:p w14:paraId="1787CBA4" w14:textId="77777777" w:rsidR="00DD3AB4" w:rsidRPr="00DD3AB4" w:rsidRDefault="00DD3AB4" w:rsidP="00DD3AB4">
      <w:pPr>
        <w:pStyle w:val="Odstavecseseznamem"/>
        <w:ind w:left="1080"/>
        <w:rPr>
          <w:sz w:val="16"/>
          <w:szCs w:val="16"/>
        </w:rPr>
      </w:pPr>
      <w:r w:rsidRPr="00DD3AB4">
        <w:rPr>
          <w:sz w:val="16"/>
          <w:szCs w:val="16"/>
        </w:rPr>
        <w:t xml:space="preserve">58513 </w:t>
      </w:r>
      <w:proofErr w:type="spellStart"/>
      <w:r w:rsidRPr="00DD3AB4">
        <w:rPr>
          <w:sz w:val="16"/>
          <w:szCs w:val="16"/>
        </w:rPr>
        <w:t>Lüdenscheid</w:t>
      </w:r>
      <w:proofErr w:type="spellEnd"/>
    </w:p>
    <w:p w14:paraId="50F63666" w14:textId="4F9C0108" w:rsidR="00DD3AB4" w:rsidRDefault="00DD3AB4" w:rsidP="00DD3AB4">
      <w:pPr>
        <w:pStyle w:val="Odstavecseseznamem"/>
        <w:ind w:left="1080"/>
        <w:rPr>
          <w:sz w:val="16"/>
          <w:szCs w:val="16"/>
        </w:rPr>
      </w:pPr>
      <w:r w:rsidRPr="00DD3AB4">
        <w:rPr>
          <w:sz w:val="16"/>
          <w:szCs w:val="16"/>
        </w:rPr>
        <w:t>Německo</w:t>
      </w:r>
    </w:p>
    <w:p w14:paraId="25EA131F" w14:textId="1FEC59D1" w:rsidR="00FF4875" w:rsidRDefault="00FF4875" w:rsidP="00FF4875">
      <w:pPr>
        <w:pStyle w:val="Odstavecseseznamem"/>
        <w:ind w:left="1080"/>
        <w:rPr>
          <w:sz w:val="16"/>
          <w:szCs w:val="16"/>
        </w:rPr>
      </w:pPr>
    </w:p>
    <w:p w14:paraId="493E7154" w14:textId="7B8E8B83" w:rsidR="00FF4875" w:rsidRDefault="00FF4875" w:rsidP="00FF4875">
      <w:pPr>
        <w:pStyle w:val="Odstavecseseznamem"/>
        <w:ind w:left="1080"/>
        <w:rPr>
          <w:sz w:val="16"/>
          <w:szCs w:val="16"/>
        </w:rPr>
      </w:pPr>
    </w:p>
    <w:p w14:paraId="268B254A" w14:textId="77777777" w:rsidR="00FF4875" w:rsidRPr="00FF4875" w:rsidRDefault="00FF4875" w:rsidP="00FF4875">
      <w:pPr>
        <w:pStyle w:val="Odstavecseseznamem"/>
        <w:ind w:left="1080"/>
        <w:rPr>
          <w:sz w:val="16"/>
          <w:szCs w:val="16"/>
        </w:rPr>
      </w:pPr>
    </w:p>
    <w:sectPr w:rsidR="00FF4875" w:rsidRPr="00FF48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803CA"/>
    <w:multiLevelType w:val="hybridMultilevel"/>
    <w:tmpl w:val="C2EA32F6"/>
    <w:lvl w:ilvl="0" w:tplc="B6205A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5B3078B"/>
    <w:multiLevelType w:val="hybridMultilevel"/>
    <w:tmpl w:val="B7EA2D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21C"/>
    <w:rsid w:val="001C0BA0"/>
    <w:rsid w:val="001D121C"/>
    <w:rsid w:val="0088308F"/>
    <w:rsid w:val="00DD3AB4"/>
    <w:rsid w:val="00DD6191"/>
    <w:rsid w:val="00FF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F5261"/>
  <w15:chartTrackingRefBased/>
  <w15:docId w15:val="{10C7D5BB-4DC2-41B1-99CF-76BFB8456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1D121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8830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1530</Words>
  <Characters>9030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Zdenek Jandera</dc:creator>
  <cp:keywords/>
  <dc:description/>
  <cp:lastModifiedBy>Zdenek Jandera</cp:lastModifiedBy>
  <cp:revision>1</cp:revision>
  <dcterms:created xsi:type="dcterms:W3CDTF">2022-01-24T14:02:00Z</dcterms:created>
  <dcterms:modified xsi:type="dcterms:W3CDTF">2022-01-24T14:24:00Z</dcterms:modified>
</cp:coreProperties>
</file>